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FA23C" w14:textId="77777777" w:rsidR="00A245E9" w:rsidRPr="00624853" w:rsidRDefault="00A245E9" w:rsidP="00A245E9">
      <w:pPr>
        <w:pStyle w:val="Heading1"/>
      </w:pPr>
      <w:r>
        <w:t>Grant Opportunity Guidelines</w:t>
      </w:r>
      <w:r w:rsidRPr="00624853">
        <w:br/>
      </w:r>
      <w:r>
        <w:t>Journalist Fund: Cadetship</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48"/>
        <w:gridCol w:w="5941"/>
      </w:tblGrid>
      <w:tr w:rsidR="00A245E9" w:rsidRPr="007040EB" w14:paraId="3534DE5B" w14:textId="77777777" w:rsidTr="00D743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8" w:type="dxa"/>
          </w:tcPr>
          <w:p w14:paraId="132FD1B6" w14:textId="77777777" w:rsidR="00A245E9" w:rsidRPr="0004098F" w:rsidRDefault="00A245E9" w:rsidP="00D74375">
            <w:pPr>
              <w:rPr>
                <w:color w:val="264F90"/>
              </w:rPr>
            </w:pPr>
            <w:r w:rsidRPr="0004098F">
              <w:rPr>
                <w:color w:val="264F90"/>
              </w:rPr>
              <w:t>Opening date:</w:t>
            </w:r>
          </w:p>
        </w:tc>
        <w:tc>
          <w:tcPr>
            <w:tcW w:w="5941" w:type="dxa"/>
          </w:tcPr>
          <w:p w14:paraId="2C8CEB8A" w14:textId="77777777" w:rsidR="00A245E9" w:rsidRPr="00784601" w:rsidRDefault="00F83D13" w:rsidP="00F824CF">
            <w:pPr>
              <w:cnfStyle w:val="100000000000" w:firstRow="1" w:lastRow="0" w:firstColumn="0" w:lastColumn="0" w:oddVBand="0" w:evenVBand="0" w:oddHBand="0" w:evenHBand="0" w:firstRowFirstColumn="0" w:firstRowLastColumn="0" w:lastRowFirstColumn="0" w:lastRowLastColumn="0"/>
              <w:rPr>
                <w:highlight w:val="yellow"/>
              </w:rPr>
            </w:pPr>
            <w:r>
              <w:t>21</w:t>
            </w:r>
            <w:r w:rsidR="00A245E9" w:rsidRPr="00784601">
              <w:t xml:space="preserve"> </w:t>
            </w:r>
            <w:r w:rsidR="00A245E9">
              <w:t>March</w:t>
            </w:r>
            <w:r w:rsidR="00A245E9" w:rsidRPr="00784601">
              <w:t xml:space="preserve"> 2022</w:t>
            </w:r>
          </w:p>
        </w:tc>
      </w:tr>
      <w:tr w:rsidR="00A245E9" w:rsidRPr="007040EB" w14:paraId="449B3F25" w14:textId="77777777" w:rsidTr="00D743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48431F00" w14:textId="77777777" w:rsidR="00A245E9" w:rsidRPr="0004098F" w:rsidRDefault="00A245E9" w:rsidP="00D74375">
            <w:pPr>
              <w:rPr>
                <w:color w:val="264F90"/>
              </w:rPr>
            </w:pPr>
            <w:r w:rsidRPr="0004098F">
              <w:rPr>
                <w:color w:val="264F90"/>
              </w:rPr>
              <w:t>Closing date and time:</w:t>
            </w:r>
          </w:p>
        </w:tc>
        <w:tc>
          <w:tcPr>
            <w:tcW w:w="5941" w:type="dxa"/>
            <w:shd w:val="clear" w:color="auto" w:fill="auto"/>
          </w:tcPr>
          <w:p w14:paraId="520929F3" w14:textId="77777777" w:rsidR="00A245E9" w:rsidRPr="00FF6440" w:rsidRDefault="00A245E9" w:rsidP="00D74375">
            <w:pPr>
              <w:cnfStyle w:val="100000000000" w:firstRow="1" w:lastRow="0" w:firstColumn="0" w:lastColumn="0" w:oddVBand="0" w:evenVBand="0" w:oddHBand="0" w:evenHBand="0" w:firstRowFirstColumn="0" w:firstRowLastColumn="0" w:lastRowFirstColumn="0" w:lastRowLastColumn="0"/>
            </w:pPr>
            <w:r w:rsidRPr="00FF6440">
              <w:t>5</w:t>
            </w:r>
            <w:r>
              <w:t xml:space="preserve"> </w:t>
            </w:r>
            <w:r w:rsidRPr="00FF6440">
              <w:t xml:space="preserve">pm </w:t>
            </w:r>
            <w:r>
              <w:t>AED</w:t>
            </w:r>
            <w:r w:rsidRPr="00FF6440">
              <w:t xml:space="preserve">T on </w:t>
            </w:r>
            <w:r w:rsidR="00F83D13">
              <w:t>20</w:t>
            </w:r>
            <w:r w:rsidR="00BB1B64">
              <w:t xml:space="preserve"> April</w:t>
            </w:r>
            <w:r w:rsidRPr="00FF6440">
              <w:t xml:space="preserve"> 2022</w:t>
            </w:r>
          </w:p>
        </w:tc>
      </w:tr>
      <w:tr w:rsidR="00A245E9" w:rsidRPr="007040EB" w14:paraId="7AB294CC" w14:textId="77777777" w:rsidTr="00D743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12D24F8D" w14:textId="77777777" w:rsidR="00A245E9" w:rsidRPr="0004098F" w:rsidRDefault="00A245E9" w:rsidP="00D74375">
            <w:pPr>
              <w:rPr>
                <w:color w:val="264F90"/>
              </w:rPr>
            </w:pPr>
            <w:r w:rsidRPr="0004098F">
              <w:rPr>
                <w:color w:val="264F90"/>
              </w:rPr>
              <w:t xml:space="preserve">Commonwealth policy </w:t>
            </w:r>
            <w:r>
              <w:rPr>
                <w:color w:val="264F90"/>
              </w:rPr>
              <w:t xml:space="preserve">and Administering </w:t>
            </w:r>
            <w:r w:rsidRPr="0004098F">
              <w:rPr>
                <w:color w:val="264F90"/>
              </w:rPr>
              <w:t>entity:</w:t>
            </w:r>
          </w:p>
        </w:tc>
        <w:tc>
          <w:tcPr>
            <w:tcW w:w="5941" w:type="dxa"/>
            <w:shd w:val="clear" w:color="auto" w:fill="auto"/>
          </w:tcPr>
          <w:p w14:paraId="29429749" w14:textId="77777777" w:rsidR="00A245E9" w:rsidRPr="00C014E0" w:rsidRDefault="00A245E9" w:rsidP="00D74375">
            <w:pPr>
              <w:cnfStyle w:val="100000000000" w:firstRow="1" w:lastRow="0" w:firstColumn="0" w:lastColumn="0" w:oddVBand="0" w:evenVBand="0" w:oddHBand="0" w:evenHBand="0" w:firstRowFirstColumn="0" w:firstRowLastColumn="0" w:lastRowFirstColumn="0" w:lastRowLastColumn="0"/>
              <w:rPr>
                <w:b w:val="0"/>
              </w:rPr>
            </w:pPr>
            <w:r w:rsidRPr="00C014E0">
              <w:rPr>
                <w:b w:val="0"/>
              </w:rPr>
              <w:t xml:space="preserve">Department of Infrastructure, Transport, Regional Development and Communications </w:t>
            </w:r>
          </w:p>
        </w:tc>
      </w:tr>
      <w:tr w:rsidR="00A245E9" w:rsidRPr="007040EB" w14:paraId="69BB290E" w14:textId="77777777" w:rsidTr="00D743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300348AD" w14:textId="77777777" w:rsidR="00A245E9" w:rsidRPr="0004098F" w:rsidRDefault="00A245E9" w:rsidP="00D74375">
            <w:pPr>
              <w:rPr>
                <w:color w:val="264F90"/>
              </w:rPr>
            </w:pPr>
            <w:r w:rsidRPr="0004098F">
              <w:rPr>
                <w:color w:val="264F90"/>
              </w:rPr>
              <w:t>Enquiries:</w:t>
            </w:r>
          </w:p>
        </w:tc>
        <w:tc>
          <w:tcPr>
            <w:tcW w:w="5941" w:type="dxa"/>
            <w:shd w:val="clear" w:color="auto" w:fill="auto"/>
          </w:tcPr>
          <w:p w14:paraId="0907E45A" w14:textId="77777777" w:rsidR="00A245E9" w:rsidRPr="00C014E0" w:rsidRDefault="00A245E9" w:rsidP="00D74375">
            <w:pPr>
              <w:cnfStyle w:val="100000000000" w:firstRow="1" w:lastRow="0" w:firstColumn="0" w:lastColumn="0" w:oddVBand="0" w:evenVBand="0" w:oddHBand="0" w:evenHBand="0" w:firstRowFirstColumn="0" w:firstRowLastColumn="0" w:lastRowFirstColumn="0" w:lastRowLastColumn="0"/>
              <w:rPr>
                <w:b w:val="0"/>
              </w:rPr>
            </w:pPr>
            <w:r w:rsidRPr="00C014E0">
              <w:rPr>
                <w:b w:val="0"/>
              </w:rPr>
              <w:t xml:space="preserve">If you have any questions, </w:t>
            </w:r>
            <w:r>
              <w:rPr>
                <w:b w:val="0"/>
              </w:rPr>
              <w:t xml:space="preserve">you may </w:t>
            </w:r>
            <w:r w:rsidRPr="00C014E0">
              <w:rPr>
                <w:b w:val="0"/>
              </w:rPr>
              <w:t>contact</w:t>
            </w:r>
            <w:r>
              <w:rPr>
                <w:b w:val="0"/>
              </w:rPr>
              <w:t xml:space="preserve"> us via</w:t>
            </w:r>
            <w:r w:rsidRPr="00C014E0">
              <w:rPr>
                <w:b w:val="0"/>
              </w:rPr>
              <w:t xml:space="preserve">: </w:t>
            </w:r>
          </w:p>
          <w:p w14:paraId="0ECFF976" w14:textId="77777777" w:rsidR="00A245E9" w:rsidRDefault="002323AD" w:rsidP="00D74375">
            <w:pPr>
              <w:cnfStyle w:val="100000000000" w:firstRow="1" w:lastRow="0" w:firstColumn="0" w:lastColumn="0" w:oddVBand="0" w:evenVBand="0" w:oddHBand="0" w:evenHBand="0" w:firstRowFirstColumn="0" w:firstRowLastColumn="0" w:lastRowFirstColumn="0" w:lastRowLastColumn="0"/>
              <w:rPr>
                <w:rStyle w:val="Hyperlink"/>
                <w:i/>
                <w:iCs/>
              </w:rPr>
            </w:pPr>
            <w:hyperlink r:id="rId12" w:history="1">
              <w:r w:rsidR="00A245E9" w:rsidRPr="00C014E0">
                <w:rPr>
                  <w:rStyle w:val="Hyperlink"/>
                  <w:b w:val="0"/>
                  <w:bCs w:val="0"/>
                  <w:i/>
                  <w:iCs/>
                </w:rPr>
                <w:t>JournalistFund@Infrastructure.gov.au</w:t>
              </w:r>
            </w:hyperlink>
          </w:p>
          <w:p w14:paraId="5BA1D026" w14:textId="77777777" w:rsidR="00A245E9" w:rsidRPr="003D4AA4" w:rsidRDefault="00A245E9" w:rsidP="00D74375">
            <w:pPr>
              <w:cnfStyle w:val="100000000000" w:firstRow="1" w:lastRow="0" w:firstColumn="0" w:lastColumn="0" w:oddVBand="0" w:evenVBand="0" w:oddHBand="0" w:evenHBand="0" w:firstRowFirstColumn="0" w:firstRowLastColumn="0" w:lastRowFirstColumn="0" w:lastRowLastColumn="0"/>
              <w:rPr>
                <w:b w:val="0"/>
                <w:highlight w:val="yellow"/>
              </w:rPr>
            </w:pPr>
            <w:r w:rsidRPr="003D4AA4">
              <w:rPr>
                <w:b w:val="0"/>
              </w:rPr>
              <w:t>(02) 6271 1400</w:t>
            </w:r>
          </w:p>
        </w:tc>
      </w:tr>
      <w:tr w:rsidR="00A245E9" w:rsidRPr="007040EB" w14:paraId="67C8C21E" w14:textId="77777777" w:rsidTr="00D743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4C22E377" w14:textId="77777777" w:rsidR="00A245E9" w:rsidRPr="0004098F" w:rsidRDefault="00A245E9" w:rsidP="00D74375">
            <w:pPr>
              <w:rPr>
                <w:color w:val="264F90"/>
              </w:rPr>
            </w:pPr>
            <w:r w:rsidRPr="0004098F">
              <w:rPr>
                <w:color w:val="264F90"/>
              </w:rPr>
              <w:t>Date guidelines released:</w:t>
            </w:r>
          </w:p>
        </w:tc>
        <w:tc>
          <w:tcPr>
            <w:tcW w:w="5941" w:type="dxa"/>
            <w:shd w:val="clear" w:color="auto" w:fill="auto"/>
          </w:tcPr>
          <w:p w14:paraId="717D1CDA" w14:textId="77777777" w:rsidR="00A245E9" w:rsidRPr="00C014E0" w:rsidRDefault="00F83D13" w:rsidP="00D74375">
            <w:pPr>
              <w:cnfStyle w:val="100000000000" w:firstRow="1" w:lastRow="0" w:firstColumn="0" w:lastColumn="0" w:oddVBand="0" w:evenVBand="0" w:oddHBand="0" w:evenHBand="0" w:firstRowFirstColumn="0" w:firstRowLastColumn="0" w:lastRowFirstColumn="0" w:lastRowLastColumn="0"/>
              <w:rPr>
                <w:b w:val="0"/>
                <w:highlight w:val="yellow"/>
              </w:rPr>
            </w:pPr>
            <w:r>
              <w:rPr>
                <w:b w:val="0"/>
              </w:rPr>
              <w:t>1</w:t>
            </w:r>
            <w:r w:rsidR="00416764">
              <w:rPr>
                <w:b w:val="0"/>
              </w:rPr>
              <w:t>6</w:t>
            </w:r>
            <w:r w:rsidR="00A245E9" w:rsidRPr="00C014E0">
              <w:rPr>
                <w:b w:val="0"/>
              </w:rPr>
              <w:t xml:space="preserve"> </w:t>
            </w:r>
            <w:r w:rsidR="00A245E9">
              <w:rPr>
                <w:b w:val="0"/>
              </w:rPr>
              <w:t>March</w:t>
            </w:r>
            <w:r w:rsidR="00A245E9" w:rsidRPr="00C014E0">
              <w:rPr>
                <w:b w:val="0"/>
              </w:rPr>
              <w:t xml:space="preserve"> 2022</w:t>
            </w:r>
          </w:p>
        </w:tc>
      </w:tr>
      <w:tr w:rsidR="00A245E9" w14:paraId="5C1090E5" w14:textId="77777777" w:rsidTr="00D743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1BCBDA88" w14:textId="77777777" w:rsidR="00A245E9" w:rsidRPr="0004098F" w:rsidRDefault="00A245E9" w:rsidP="00D74375">
            <w:pPr>
              <w:rPr>
                <w:color w:val="264F90"/>
              </w:rPr>
            </w:pPr>
            <w:r w:rsidRPr="0004098F">
              <w:rPr>
                <w:color w:val="264F90"/>
              </w:rPr>
              <w:t>Type of grant opportunity:</w:t>
            </w:r>
          </w:p>
        </w:tc>
        <w:tc>
          <w:tcPr>
            <w:tcW w:w="5941" w:type="dxa"/>
            <w:shd w:val="clear" w:color="auto" w:fill="auto"/>
          </w:tcPr>
          <w:p w14:paraId="768B60E1" w14:textId="77777777" w:rsidR="00A245E9" w:rsidRPr="00C014E0" w:rsidRDefault="00A245E9" w:rsidP="00D74375">
            <w:pPr>
              <w:cnfStyle w:val="100000000000" w:firstRow="1" w:lastRow="0" w:firstColumn="0" w:lastColumn="0" w:oddVBand="0" w:evenVBand="0" w:oddHBand="0" w:evenHBand="0" w:firstRowFirstColumn="0" w:firstRowLastColumn="0" w:lastRowFirstColumn="0" w:lastRowLastColumn="0"/>
              <w:rPr>
                <w:b w:val="0"/>
              </w:rPr>
            </w:pPr>
            <w:r w:rsidRPr="00C014E0">
              <w:rPr>
                <w:b w:val="0"/>
              </w:rPr>
              <w:t>Open competitive</w:t>
            </w:r>
          </w:p>
        </w:tc>
      </w:tr>
    </w:tbl>
    <w:p w14:paraId="02939675" w14:textId="77777777" w:rsidR="00A245E9" w:rsidRDefault="00A245E9" w:rsidP="00A245E9"/>
    <w:p w14:paraId="76535F99" w14:textId="77777777" w:rsidR="00A245E9" w:rsidRDefault="00A245E9" w:rsidP="00A245E9">
      <w:pPr>
        <w:sectPr w:rsidR="00A245E9" w:rsidSect="00077C3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778772CE" w14:textId="77777777" w:rsidR="00A245E9" w:rsidRDefault="00A245E9" w:rsidP="00A245E9">
      <w:pPr>
        <w:pStyle w:val="TOCHeading"/>
      </w:pPr>
      <w:bookmarkStart w:id="0" w:name="_Toc164844258"/>
      <w:bookmarkStart w:id="1" w:name="_Toc383003250"/>
      <w:bookmarkStart w:id="2" w:name="_Toc164844257"/>
      <w:r>
        <w:lastRenderedPageBreak/>
        <w:t>Contents</w:t>
      </w:r>
      <w:bookmarkEnd w:id="0"/>
      <w:bookmarkEnd w:id="1"/>
    </w:p>
    <w:p w14:paraId="6E8C355E" w14:textId="7872F9D6" w:rsidR="002A1E74" w:rsidRDefault="00A245E9">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2A1E74">
        <w:rPr>
          <w:noProof/>
        </w:rPr>
        <w:t>1.</w:t>
      </w:r>
      <w:r w:rsidR="002A1E74">
        <w:rPr>
          <w:rFonts w:asciiTheme="minorHAnsi" w:eastAsiaTheme="minorEastAsia" w:hAnsiTheme="minorHAnsi" w:cstheme="minorBidi"/>
          <w:b w:val="0"/>
          <w:noProof/>
          <w:sz w:val="22"/>
          <w:lang w:val="en-AU" w:eastAsia="en-AU"/>
        </w:rPr>
        <w:tab/>
      </w:r>
      <w:r w:rsidR="002A1E74">
        <w:rPr>
          <w:noProof/>
        </w:rPr>
        <w:t>Journalist Fund processes</w:t>
      </w:r>
      <w:r w:rsidR="002A1E74">
        <w:rPr>
          <w:noProof/>
        </w:rPr>
        <w:tab/>
      </w:r>
      <w:r w:rsidR="002A1E74">
        <w:rPr>
          <w:noProof/>
        </w:rPr>
        <w:fldChar w:fldCharType="begin"/>
      </w:r>
      <w:r w:rsidR="002A1E74">
        <w:rPr>
          <w:noProof/>
        </w:rPr>
        <w:instrText xml:space="preserve"> PAGEREF _Toc98319672 \h </w:instrText>
      </w:r>
      <w:r w:rsidR="002A1E74">
        <w:rPr>
          <w:noProof/>
        </w:rPr>
      </w:r>
      <w:r w:rsidR="002A1E74">
        <w:rPr>
          <w:noProof/>
        </w:rPr>
        <w:fldChar w:fldCharType="separate"/>
      </w:r>
      <w:r w:rsidR="00F70DB3">
        <w:rPr>
          <w:noProof/>
        </w:rPr>
        <w:t>4</w:t>
      </w:r>
      <w:r w:rsidR="002A1E74">
        <w:rPr>
          <w:noProof/>
        </w:rPr>
        <w:fldChar w:fldCharType="end"/>
      </w:r>
    </w:p>
    <w:p w14:paraId="13E8496B" w14:textId="62F4E8E8" w:rsidR="002A1E74" w:rsidRDefault="002A1E74">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_Toc98319673 \h </w:instrText>
      </w:r>
      <w:r>
        <w:rPr>
          <w:noProof/>
        </w:rPr>
      </w:r>
      <w:r>
        <w:rPr>
          <w:noProof/>
        </w:rPr>
        <w:fldChar w:fldCharType="separate"/>
      </w:r>
      <w:r w:rsidR="00F70DB3">
        <w:rPr>
          <w:noProof/>
        </w:rPr>
        <w:t>5</w:t>
      </w:r>
      <w:r>
        <w:rPr>
          <w:noProof/>
        </w:rPr>
        <w:fldChar w:fldCharType="end"/>
      </w:r>
    </w:p>
    <w:p w14:paraId="5155417F" w14:textId="2704FDB1" w:rsidR="002A1E74" w:rsidRDefault="002A1E74">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_Toc98319674 \h </w:instrText>
      </w:r>
      <w:r>
        <w:rPr>
          <w:noProof/>
        </w:rPr>
      </w:r>
      <w:r>
        <w:rPr>
          <w:noProof/>
        </w:rPr>
        <w:fldChar w:fldCharType="separate"/>
      </w:r>
      <w:r w:rsidR="00F70DB3">
        <w:rPr>
          <w:noProof/>
        </w:rPr>
        <w:t>5</w:t>
      </w:r>
      <w:r>
        <w:rPr>
          <w:noProof/>
        </w:rPr>
        <w:fldChar w:fldCharType="end"/>
      </w:r>
    </w:p>
    <w:p w14:paraId="4EBE84BF" w14:textId="652B7D8F" w:rsidR="002A1E74" w:rsidRDefault="002A1E74">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Objectives and Outcomes</w:t>
      </w:r>
      <w:r>
        <w:rPr>
          <w:noProof/>
        </w:rPr>
        <w:tab/>
      </w:r>
      <w:r>
        <w:rPr>
          <w:noProof/>
        </w:rPr>
        <w:fldChar w:fldCharType="begin"/>
      </w:r>
      <w:r>
        <w:rPr>
          <w:noProof/>
        </w:rPr>
        <w:instrText xml:space="preserve"> PAGEREF _Toc98319675 \h </w:instrText>
      </w:r>
      <w:r>
        <w:rPr>
          <w:noProof/>
        </w:rPr>
      </w:r>
      <w:r>
        <w:rPr>
          <w:noProof/>
        </w:rPr>
        <w:fldChar w:fldCharType="separate"/>
      </w:r>
      <w:r w:rsidR="00F70DB3">
        <w:rPr>
          <w:noProof/>
        </w:rPr>
        <w:t>5</w:t>
      </w:r>
      <w:r>
        <w:rPr>
          <w:noProof/>
        </w:rPr>
        <w:fldChar w:fldCharType="end"/>
      </w:r>
    </w:p>
    <w:p w14:paraId="7DF76488" w14:textId="5D6B6677" w:rsidR="002A1E74" w:rsidRDefault="002A1E74">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period</w:t>
      </w:r>
      <w:r>
        <w:rPr>
          <w:noProof/>
        </w:rPr>
        <w:tab/>
      </w:r>
      <w:r>
        <w:rPr>
          <w:noProof/>
        </w:rPr>
        <w:fldChar w:fldCharType="begin"/>
      </w:r>
      <w:r>
        <w:rPr>
          <w:noProof/>
        </w:rPr>
        <w:instrText xml:space="preserve"> PAGEREF _Toc98319676 \h </w:instrText>
      </w:r>
      <w:r>
        <w:rPr>
          <w:noProof/>
        </w:rPr>
      </w:r>
      <w:r>
        <w:rPr>
          <w:noProof/>
        </w:rPr>
        <w:fldChar w:fldCharType="separate"/>
      </w:r>
      <w:r w:rsidR="00F70DB3">
        <w:rPr>
          <w:noProof/>
        </w:rPr>
        <w:t>5</w:t>
      </w:r>
      <w:r>
        <w:rPr>
          <w:noProof/>
        </w:rPr>
        <w:fldChar w:fldCharType="end"/>
      </w:r>
    </w:p>
    <w:p w14:paraId="16D8AABF" w14:textId="405772A5" w:rsidR="002A1E74" w:rsidRDefault="002A1E74">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_Toc98319677 \h </w:instrText>
      </w:r>
      <w:r>
        <w:rPr>
          <w:noProof/>
        </w:rPr>
      </w:r>
      <w:r>
        <w:rPr>
          <w:noProof/>
        </w:rPr>
        <w:fldChar w:fldCharType="separate"/>
      </w:r>
      <w:r w:rsidR="00F70DB3">
        <w:rPr>
          <w:noProof/>
        </w:rPr>
        <w:t>5</w:t>
      </w:r>
      <w:r>
        <w:rPr>
          <w:noProof/>
        </w:rPr>
        <w:fldChar w:fldCharType="end"/>
      </w:r>
    </w:p>
    <w:p w14:paraId="111B2640" w14:textId="2A95D470" w:rsidR="002A1E74" w:rsidRDefault="002A1E74">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_Toc98319678 \h </w:instrText>
      </w:r>
      <w:r>
        <w:rPr>
          <w:noProof/>
        </w:rPr>
      </w:r>
      <w:r>
        <w:rPr>
          <w:noProof/>
        </w:rPr>
        <w:fldChar w:fldCharType="separate"/>
      </w:r>
      <w:r w:rsidR="00F70DB3">
        <w:rPr>
          <w:noProof/>
        </w:rPr>
        <w:t>6</w:t>
      </w:r>
      <w:r>
        <w:rPr>
          <w:noProof/>
        </w:rPr>
        <w:fldChar w:fldCharType="end"/>
      </w:r>
    </w:p>
    <w:p w14:paraId="599715F4" w14:textId="112CFC58" w:rsidR="002A1E74" w:rsidRDefault="002A1E74">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_Toc98319679 \h </w:instrText>
      </w:r>
      <w:r>
        <w:rPr>
          <w:noProof/>
        </w:rPr>
      </w:r>
      <w:r>
        <w:rPr>
          <w:noProof/>
        </w:rPr>
        <w:fldChar w:fldCharType="separate"/>
      </w:r>
      <w:r w:rsidR="00F70DB3">
        <w:rPr>
          <w:noProof/>
        </w:rPr>
        <w:t>6</w:t>
      </w:r>
      <w:r>
        <w:rPr>
          <w:noProof/>
        </w:rPr>
        <w:fldChar w:fldCharType="end"/>
      </w:r>
    </w:p>
    <w:p w14:paraId="14320E08" w14:textId="011C7F86" w:rsidR="002A1E74" w:rsidRDefault="002A1E74">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_Toc98319680 \h </w:instrText>
      </w:r>
      <w:r>
        <w:rPr>
          <w:noProof/>
        </w:rPr>
      </w:r>
      <w:r>
        <w:rPr>
          <w:noProof/>
        </w:rPr>
        <w:fldChar w:fldCharType="separate"/>
      </w:r>
      <w:r w:rsidR="00F70DB3">
        <w:rPr>
          <w:noProof/>
        </w:rPr>
        <w:t>6</w:t>
      </w:r>
      <w:r>
        <w:rPr>
          <w:noProof/>
        </w:rPr>
        <w:fldChar w:fldCharType="end"/>
      </w:r>
    </w:p>
    <w:p w14:paraId="5F50FAF5" w14:textId="7AEE504F" w:rsidR="002A1E74" w:rsidRDefault="002A1E74">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_Toc98319681 \h </w:instrText>
      </w:r>
      <w:r>
        <w:rPr>
          <w:noProof/>
        </w:rPr>
      </w:r>
      <w:r>
        <w:rPr>
          <w:noProof/>
        </w:rPr>
        <w:fldChar w:fldCharType="separate"/>
      </w:r>
      <w:r w:rsidR="00F70DB3">
        <w:rPr>
          <w:noProof/>
        </w:rPr>
        <w:t>7</w:t>
      </w:r>
      <w:r>
        <w:rPr>
          <w:noProof/>
        </w:rPr>
        <w:fldChar w:fldCharType="end"/>
      </w:r>
    </w:p>
    <w:p w14:paraId="40B86FBB" w14:textId="47ECABD6" w:rsidR="002A1E74" w:rsidRDefault="002A1E74">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_Toc98319682 \h </w:instrText>
      </w:r>
      <w:r>
        <w:rPr>
          <w:noProof/>
        </w:rPr>
      </w:r>
      <w:r>
        <w:rPr>
          <w:noProof/>
        </w:rPr>
        <w:fldChar w:fldCharType="separate"/>
      </w:r>
      <w:r w:rsidR="00F70DB3">
        <w:rPr>
          <w:noProof/>
        </w:rPr>
        <w:t>7</w:t>
      </w:r>
      <w:r>
        <w:rPr>
          <w:noProof/>
        </w:rPr>
        <w:fldChar w:fldCharType="end"/>
      </w:r>
    </w:p>
    <w:p w14:paraId="7EA333E5" w14:textId="6DC0E3CA" w:rsidR="002A1E74" w:rsidRDefault="002A1E74">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_Toc98319683 \h </w:instrText>
      </w:r>
      <w:r>
        <w:rPr>
          <w:noProof/>
        </w:rPr>
      </w:r>
      <w:r>
        <w:rPr>
          <w:noProof/>
        </w:rPr>
        <w:fldChar w:fldCharType="separate"/>
      </w:r>
      <w:r w:rsidR="00F70DB3">
        <w:rPr>
          <w:noProof/>
        </w:rPr>
        <w:t>7</w:t>
      </w:r>
      <w:r>
        <w:rPr>
          <w:noProof/>
        </w:rPr>
        <w:fldChar w:fldCharType="end"/>
      </w:r>
    </w:p>
    <w:p w14:paraId="560AC5A9" w14:textId="552B8ECC" w:rsidR="002A1E74" w:rsidRDefault="002A1E74">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_Toc98319684 \h </w:instrText>
      </w:r>
      <w:r>
        <w:rPr>
          <w:noProof/>
        </w:rPr>
      </w:r>
      <w:r>
        <w:rPr>
          <w:noProof/>
        </w:rPr>
        <w:fldChar w:fldCharType="separate"/>
      </w:r>
      <w:r w:rsidR="00F70DB3">
        <w:rPr>
          <w:noProof/>
        </w:rPr>
        <w:t>7</w:t>
      </w:r>
      <w:r>
        <w:rPr>
          <w:noProof/>
        </w:rPr>
        <w:fldChar w:fldCharType="end"/>
      </w:r>
    </w:p>
    <w:p w14:paraId="764DCCC4" w14:textId="63A8470B" w:rsidR="002A1E74" w:rsidRDefault="002A1E74">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_Toc98319685 \h </w:instrText>
      </w:r>
      <w:r>
        <w:rPr>
          <w:noProof/>
        </w:rPr>
      </w:r>
      <w:r>
        <w:rPr>
          <w:noProof/>
        </w:rPr>
        <w:fldChar w:fldCharType="separate"/>
      </w:r>
      <w:r w:rsidR="00F70DB3">
        <w:rPr>
          <w:noProof/>
        </w:rPr>
        <w:t>8</w:t>
      </w:r>
      <w:r>
        <w:rPr>
          <w:noProof/>
        </w:rPr>
        <w:fldChar w:fldCharType="end"/>
      </w:r>
    </w:p>
    <w:p w14:paraId="21B57C62" w14:textId="0ED80E40" w:rsidR="002A1E74" w:rsidRDefault="002A1E74">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_Toc98319686 \h </w:instrText>
      </w:r>
      <w:r>
        <w:rPr>
          <w:noProof/>
        </w:rPr>
      </w:r>
      <w:r>
        <w:rPr>
          <w:noProof/>
        </w:rPr>
        <w:fldChar w:fldCharType="separate"/>
      </w:r>
      <w:r w:rsidR="00F70DB3">
        <w:rPr>
          <w:noProof/>
        </w:rPr>
        <w:t>8</w:t>
      </w:r>
      <w:r>
        <w:rPr>
          <w:noProof/>
        </w:rPr>
        <w:fldChar w:fldCharType="end"/>
      </w:r>
    </w:p>
    <w:p w14:paraId="4A7174C6" w14:textId="5F86B699" w:rsidR="002A1E74" w:rsidRDefault="002A1E74">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_Toc98319687 \h </w:instrText>
      </w:r>
      <w:r>
        <w:rPr>
          <w:noProof/>
        </w:rPr>
      </w:r>
      <w:r>
        <w:rPr>
          <w:noProof/>
        </w:rPr>
        <w:fldChar w:fldCharType="separate"/>
      </w:r>
      <w:r w:rsidR="00F70DB3">
        <w:rPr>
          <w:noProof/>
        </w:rPr>
        <w:t>8</w:t>
      </w:r>
      <w:r>
        <w:rPr>
          <w:noProof/>
        </w:rPr>
        <w:fldChar w:fldCharType="end"/>
      </w:r>
    </w:p>
    <w:p w14:paraId="7D999A1B" w14:textId="0AB9F902" w:rsidR="002A1E74" w:rsidRDefault="002A1E74">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_Toc98319688 \h </w:instrText>
      </w:r>
      <w:r>
        <w:rPr>
          <w:noProof/>
        </w:rPr>
      </w:r>
      <w:r>
        <w:rPr>
          <w:noProof/>
        </w:rPr>
        <w:fldChar w:fldCharType="separate"/>
      </w:r>
      <w:r w:rsidR="00F70DB3">
        <w:rPr>
          <w:noProof/>
        </w:rPr>
        <w:t>8</w:t>
      </w:r>
      <w:r>
        <w:rPr>
          <w:noProof/>
        </w:rPr>
        <w:fldChar w:fldCharType="end"/>
      </w:r>
    </w:p>
    <w:p w14:paraId="08B9F745" w14:textId="5B0EEFED" w:rsidR="002A1E74" w:rsidRDefault="002A1E74">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_Toc98319689 \h </w:instrText>
      </w:r>
      <w:r>
        <w:rPr>
          <w:noProof/>
        </w:rPr>
      </w:r>
      <w:r>
        <w:rPr>
          <w:noProof/>
        </w:rPr>
        <w:fldChar w:fldCharType="separate"/>
      </w:r>
      <w:r w:rsidR="00F70DB3">
        <w:rPr>
          <w:noProof/>
        </w:rPr>
        <w:t>9</w:t>
      </w:r>
      <w:r>
        <w:rPr>
          <w:noProof/>
        </w:rPr>
        <w:fldChar w:fldCharType="end"/>
      </w:r>
    </w:p>
    <w:p w14:paraId="614FD679" w14:textId="0121A8D4" w:rsidR="002A1E74" w:rsidRDefault="002A1E74">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_Toc98319690 \h </w:instrText>
      </w:r>
      <w:r>
        <w:rPr>
          <w:noProof/>
        </w:rPr>
      </w:r>
      <w:r>
        <w:rPr>
          <w:noProof/>
        </w:rPr>
        <w:fldChar w:fldCharType="separate"/>
      </w:r>
      <w:r w:rsidR="00F70DB3">
        <w:rPr>
          <w:noProof/>
        </w:rPr>
        <w:t>10</w:t>
      </w:r>
      <w:r>
        <w:rPr>
          <w:noProof/>
        </w:rPr>
        <w:fldChar w:fldCharType="end"/>
      </w:r>
    </w:p>
    <w:p w14:paraId="4EE3D9F1" w14:textId="26A3896F" w:rsidR="002A1E74" w:rsidRDefault="002A1E74">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_Toc98319691 \h </w:instrText>
      </w:r>
      <w:r>
        <w:rPr>
          <w:noProof/>
        </w:rPr>
      </w:r>
      <w:r>
        <w:rPr>
          <w:noProof/>
        </w:rPr>
        <w:fldChar w:fldCharType="separate"/>
      </w:r>
      <w:r w:rsidR="00F70DB3">
        <w:rPr>
          <w:noProof/>
        </w:rPr>
        <w:t>10</w:t>
      </w:r>
      <w:r>
        <w:rPr>
          <w:noProof/>
        </w:rPr>
        <w:fldChar w:fldCharType="end"/>
      </w:r>
    </w:p>
    <w:p w14:paraId="162CC14E" w14:textId="1C25F9BC" w:rsidR="002A1E74" w:rsidRDefault="002A1E74">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_Toc98319692 \h </w:instrText>
      </w:r>
      <w:r>
        <w:rPr>
          <w:noProof/>
        </w:rPr>
      </w:r>
      <w:r>
        <w:rPr>
          <w:noProof/>
        </w:rPr>
        <w:fldChar w:fldCharType="separate"/>
      </w:r>
      <w:r w:rsidR="00F70DB3">
        <w:rPr>
          <w:noProof/>
        </w:rPr>
        <w:t>11</w:t>
      </w:r>
      <w:r>
        <w:rPr>
          <w:noProof/>
        </w:rPr>
        <w:fldChar w:fldCharType="end"/>
      </w:r>
    </w:p>
    <w:p w14:paraId="4E007D24" w14:textId="77EA91BF" w:rsidR="002A1E74" w:rsidRDefault="002A1E74">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_Toc98319693 \h </w:instrText>
      </w:r>
      <w:r>
        <w:rPr>
          <w:noProof/>
        </w:rPr>
      </w:r>
      <w:r>
        <w:rPr>
          <w:noProof/>
        </w:rPr>
        <w:fldChar w:fldCharType="separate"/>
      </w:r>
      <w:r w:rsidR="00F70DB3">
        <w:rPr>
          <w:noProof/>
        </w:rPr>
        <w:t>11</w:t>
      </w:r>
      <w:r>
        <w:rPr>
          <w:noProof/>
        </w:rPr>
        <w:fldChar w:fldCharType="end"/>
      </w:r>
    </w:p>
    <w:p w14:paraId="03CDA393" w14:textId="2B797E91" w:rsidR="002A1E74" w:rsidRDefault="002A1E74">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_Toc98319694 \h </w:instrText>
      </w:r>
      <w:r>
        <w:rPr>
          <w:noProof/>
        </w:rPr>
      </w:r>
      <w:r>
        <w:rPr>
          <w:noProof/>
        </w:rPr>
        <w:fldChar w:fldCharType="separate"/>
      </w:r>
      <w:r w:rsidR="00F70DB3">
        <w:rPr>
          <w:noProof/>
        </w:rPr>
        <w:t>11</w:t>
      </w:r>
      <w:r>
        <w:rPr>
          <w:noProof/>
        </w:rPr>
        <w:fldChar w:fldCharType="end"/>
      </w:r>
    </w:p>
    <w:p w14:paraId="0308FB8C" w14:textId="6E37D574" w:rsidR="002A1E74" w:rsidRDefault="002A1E74">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_Toc98319695 \h </w:instrText>
      </w:r>
      <w:r>
        <w:rPr>
          <w:noProof/>
        </w:rPr>
      </w:r>
      <w:r>
        <w:rPr>
          <w:noProof/>
        </w:rPr>
        <w:fldChar w:fldCharType="separate"/>
      </w:r>
      <w:r w:rsidR="00F70DB3">
        <w:rPr>
          <w:noProof/>
        </w:rPr>
        <w:t>12</w:t>
      </w:r>
      <w:r>
        <w:rPr>
          <w:noProof/>
        </w:rPr>
        <w:fldChar w:fldCharType="end"/>
      </w:r>
    </w:p>
    <w:p w14:paraId="0AA6E5BB" w14:textId="1FED1096" w:rsidR="002A1E74" w:rsidRDefault="002A1E74">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_Toc98319696 \h </w:instrText>
      </w:r>
      <w:r>
        <w:rPr>
          <w:noProof/>
        </w:rPr>
      </w:r>
      <w:r>
        <w:rPr>
          <w:noProof/>
        </w:rPr>
        <w:fldChar w:fldCharType="separate"/>
      </w:r>
      <w:r w:rsidR="00F70DB3">
        <w:rPr>
          <w:noProof/>
        </w:rPr>
        <w:t>12</w:t>
      </w:r>
      <w:r>
        <w:rPr>
          <w:noProof/>
        </w:rPr>
        <w:fldChar w:fldCharType="end"/>
      </w:r>
    </w:p>
    <w:p w14:paraId="3FC7EF6F" w14:textId="38EBBE7C" w:rsidR="002A1E74" w:rsidRDefault="002A1E74">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_Toc98319697 \h </w:instrText>
      </w:r>
      <w:r>
        <w:rPr>
          <w:noProof/>
        </w:rPr>
      </w:r>
      <w:r>
        <w:rPr>
          <w:noProof/>
        </w:rPr>
        <w:fldChar w:fldCharType="separate"/>
      </w:r>
      <w:r w:rsidR="00F70DB3">
        <w:rPr>
          <w:noProof/>
        </w:rPr>
        <w:t>12</w:t>
      </w:r>
      <w:r>
        <w:rPr>
          <w:noProof/>
        </w:rPr>
        <w:fldChar w:fldCharType="end"/>
      </w:r>
    </w:p>
    <w:p w14:paraId="74393E24" w14:textId="1F65AD77" w:rsidR="002A1E74" w:rsidRDefault="002A1E74">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_Toc98319698 \h </w:instrText>
      </w:r>
      <w:r>
        <w:rPr>
          <w:noProof/>
        </w:rPr>
      </w:r>
      <w:r>
        <w:rPr>
          <w:noProof/>
        </w:rPr>
        <w:fldChar w:fldCharType="separate"/>
      </w:r>
      <w:r w:rsidR="00F70DB3">
        <w:rPr>
          <w:noProof/>
        </w:rPr>
        <w:t>12</w:t>
      </w:r>
      <w:r>
        <w:rPr>
          <w:noProof/>
        </w:rPr>
        <w:fldChar w:fldCharType="end"/>
      </w:r>
    </w:p>
    <w:p w14:paraId="5311F146" w14:textId="4AA38FE8" w:rsidR="002A1E74" w:rsidRDefault="002A1E74">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_Toc98319699 \h </w:instrText>
      </w:r>
      <w:r>
        <w:rPr>
          <w:noProof/>
        </w:rPr>
      </w:r>
      <w:r>
        <w:rPr>
          <w:noProof/>
        </w:rPr>
        <w:fldChar w:fldCharType="separate"/>
      </w:r>
      <w:r w:rsidR="00F70DB3">
        <w:rPr>
          <w:noProof/>
        </w:rPr>
        <w:t>12</w:t>
      </w:r>
      <w:r>
        <w:rPr>
          <w:noProof/>
        </w:rPr>
        <w:fldChar w:fldCharType="end"/>
      </w:r>
    </w:p>
    <w:p w14:paraId="7261F08E" w14:textId="16B97BFE" w:rsidR="002A1E74" w:rsidRDefault="002A1E74">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_Toc98319700 \h </w:instrText>
      </w:r>
      <w:r>
        <w:rPr>
          <w:noProof/>
        </w:rPr>
      </w:r>
      <w:r>
        <w:rPr>
          <w:noProof/>
        </w:rPr>
        <w:fldChar w:fldCharType="separate"/>
      </w:r>
      <w:r w:rsidR="00F70DB3">
        <w:rPr>
          <w:noProof/>
        </w:rPr>
        <w:t>12</w:t>
      </w:r>
      <w:r>
        <w:rPr>
          <w:noProof/>
        </w:rPr>
        <w:fldChar w:fldCharType="end"/>
      </w:r>
    </w:p>
    <w:p w14:paraId="32566788" w14:textId="11CF037F" w:rsidR="002A1E74" w:rsidRDefault="002A1E74">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_Toc98319701 \h </w:instrText>
      </w:r>
      <w:r>
        <w:rPr>
          <w:noProof/>
        </w:rPr>
      </w:r>
      <w:r>
        <w:rPr>
          <w:noProof/>
        </w:rPr>
        <w:fldChar w:fldCharType="separate"/>
      </w:r>
      <w:r w:rsidR="00F70DB3">
        <w:rPr>
          <w:noProof/>
        </w:rPr>
        <w:t>13</w:t>
      </w:r>
      <w:r>
        <w:rPr>
          <w:noProof/>
        </w:rPr>
        <w:fldChar w:fldCharType="end"/>
      </w:r>
    </w:p>
    <w:p w14:paraId="37CE8E45" w14:textId="377E761B" w:rsidR="002A1E74" w:rsidRDefault="002A1E74">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_Toc98319702 \h </w:instrText>
      </w:r>
      <w:r>
        <w:rPr>
          <w:noProof/>
        </w:rPr>
      </w:r>
      <w:r>
        <w:rPr>
          <w:noProof/>
        </w:rPr>
        <w:fldChar w:fldCharType="separate"/>
      </w:r>
      <w:r w:rsidR="00F70DB3">
        <w:rPr>
          <w:noProof/>
        </w:rPr>
        <w:t>13</w:t>
      </w:r>
      <w:r>
        <w:rPr>
          <w:noProof/>
        </w:rPr>
        <w:fldChar w:fldCharType="end"/>
      </w:r>
    </w:p>
    <w:p w14:paraId="0A34B9F2" w14:textId="6C450240" w:rsidR="002A1E74" w:rsidRDefault="002A1E74">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_Toc98319703 \h </w:instrText>
      </w:r>
      <w:r>
        <w:rPr>
          <w:noProof/>
        </w:rPr>
      </w:r>
      <w:r>
        <w:rPr>
          <w:noProof/>
        </w:rPr>
        <w:fldChar w:fldCharType="separate"/>
      </w:r>
      <w:r w:rsidR="00F70DB3">
        <w:rPr>
          <w:noProof/>
        </w:rPr>
        <w:t>13</w:t>
      </w:r>
      <w:r>
        <w:rPr>
          <w:noProof/>
        </w:rPr>
        <w:fldChar w:fldCharType="end"/>
      </w:r>
    </w:p>
    <w:p w14:paraId="23CE3A54" w14:textId="3BF60876" w:rsidR="002A1E74" w:rsidRDefault="002A1E74">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_Toc98319704 \h </w:instrText>
      </w:r>
      <w:r>
        <w:rPr>
          <w:noProof/>
        </w:rPr>
      </w:r>
      <w:r>
        <w:rPr>
          <w:noProof/>
        </w:rPr>
        <w:fldChar w:fldCharType="separate"/>
      </w:r>
      <w:r w:rsidR="00F70DB3">
        <w:rPr>
          <w:noProof/>
        </w:rPr>
        <w:t>13</w:t>
      </w:r>
      <w:r>
        <w:rPr>
          <w:noProof/>
        </w:rPr>
        <w:fldChar w:fldCharType="end"/>
      </w:r>
    </w:p>
    <w:p w14:paraId="39A071F2" w14:textId="2DBFFEB6" w:rsidR="002A1E74" w:rsidRDefault="002A1E74">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_Toc98319705 \h </w:instrText>
      </w:r>
      <w:r>
        <w:rPr>
          <w:noProof/>
        </w:rPr>
      </w:r>
      <w:r>
        <w:rPr>
          <w:noProof/>
        </w:rPr>
        <w:fldChar w:fldCharType="separate"/>
      </w:r>
      <w:r w:rsidR="00F70DB3">
        <w:rPr>
          <w:noProof/>
        </w:rPr>
        <w:t>13</w:t>
      </w:r>
      <w:r>
        <w:rPr>
          <w:noProof/>
        </w:rPr>
        <w:fldChar w:fldCharType="end"/>
      </w:r>
    </w:p>
    <w:p w14:paraId="5B402B0D" w14:textId="18196B65" w:rsidR="002A1E74" w:rsidRDefault="002A1E74">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_Toc98319706 \h </w:instrText>
      </w:r>
      <w:r>
        <w:rPr>
          <w:noProof/>
        </w:rPr>
      </w:r>
      <w:r>
        <w:rPr>
          <w:noProof/>
        </w:rPr>
        <w:fldChar w:fldCharType="separate"/>
      </w:r>
      <w:r w:rsidR="00F70DB3">
        <w:rPr>
          <w:noProof/>
        </w:rPr>
        <w:t>13</w:t>
      </w:r>
      <w:r>
        <w:rPr>
          <w:noProof/>
        </w:rPr>
        <w:fldChar w:fldCharType="end"/>
      </w:r>
    </w:p>
    <w:p w14:paraId="47C07F45" w14:textId="1EF5B59C" w:rsidR="002A1E74" w:rsidRDefault="002A1E74">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_Toc98319707 \h </w:instrText>
      </w:r>
      <w:r>
        <w:rPr>
          <w:noProof/>
        </w:rPr>
      </w:r>
      <w:r>
        <w:rPr>
          <w:noProof/>
        </w:rPr>
        <w:fldChar w:fldCharType="separate"/>
      </w:r>
      <w:r w:rsidR="00F70DB3">
        <w:rPr>
          <w:noProof/>
        </w:rPr>
        <w:t>14</w:t>
      </w:r>
      <w:r>
        <w:rPr>
          <w:noProof/>
        </w:rPr>
        <w:fldChar w:fldCharType="end"/>
      </w:r>
    </w:p>
    <w:p w14:paraId="3EDF42F9" w14:textId="13E576A4" w:rsidR="002A1E74" w:rsidRDefault="002A1E74">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acquittal report</w:t>
      </w:r>
      <w:r>
        <w:rPr>
          <w:noProof/>
        </w:rPr>
        <w:tab/>
      </w:r>
      <w:r>
        <w:rPr>
          <w:noProof/>
        </w:rPr>
        <w:fldChar w:fldCharType="begin"/>
      </w:r>
      <w:r>
        <w:rPr>
          <w:noProof/>
        </w:rPr>
        <w:instrText xml:space="preserve"> PAGEREF _Toc98319708 \h </w:instrText>
      </w:r>
      <w:r>
        <w:rPr>
          <w:noProof/>
        </w:rPr>
      </w:r>
      <w:r>
        <w:rPr>
          <w:noProof/>
        </w:rPr>
        <w:fldChar w:fldCharType="separate"/>
      </w:r>
      <w:r w:rsidR="00F70DB3">
        <w:rPr>
          <w:noProof/>
        </w:rPr>
        <w:t>15</w:t>
      </w:r>
      <w:r>
        <w:rPr>
          <w:noProof/>
        </w:rPr>
        <w:fldChar w:fldCharType="end"/>
      </w:r>
    </w:p>
    <w:p w14:paraId="16191A2F" w14:textId="14429B0B" w:rsidR="002A1E74" w:rsidRDefault="002A1E74">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_Toc98319709 \h </w:instrText>
      </w:r>
      <w:r>
        <w:rPr>
          <w:noProof/>
        </w:rPr>
      </w:r>
      <w:r>
        <w:rPr>
          <w:noProof/>
        </w:rPr>
        <w:fldChar w:fldCharType="separate"/>
      </w:r>
      <w:r w:rsidR="00F70DB3">
        <w:rPr>
          <w:noProof/>
        </w:rPr>
        <w:t>15</w:t>
      </w:r>
      <w:r>
        <w:rPr>
          <w:noProof/>
        </w:rPr>
        <w:fldChar w:fldCharType="end"/>
      </w:r>
    </w:p>
    <w:p w14:paraId="5C0E3ABD" w14:textId="492F282C" w:rsidR="002A1E74" w:rsidRDefault="002A1E74">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_Toc98319710 \h </w:instrText>
      </w:r>
      <w:r>
        <w:rPr>
          <w:noProof/>
        </w:rPr>
      </w:r>
      <w:r>
        <w:rPr>
          <w:noProof/>
        </w:rPr>
        <w:fldChar w:fldCharType="separate"/>
      </w:r>
      <w:r w:rsidR="00F70DB3">
        <w:rPr>
          <w:noProof/>
        </w:rPr>
        <w:t>15</w:t>
      </w:r>
      <w:r>
        <w:rPr>
          <w:noProof/>
        </w:rPr>
        <w:fldChar w:fldCharType="end"/>
      </w:r>
    </w:p>
    <w:p w14:paraId="28F0514F" w14:textId="74E9AA4B" w:rsidR="002A1E74" w:rsidRDefault="002A1E74">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_Toc98319711 \h </w:instrText>
      </w:r>
      <w:r>
        <w:rPr>
          <w:noProof/>
        </w:rPr>
      </w:r>
      <w:r>
        <w:rPr>
          <w:noProof/>
        </w:rPr>
        <w:fldChar w:fldCharType="separate"/>
      </w:r>
      <w:r w:rsidR="00F70DB3">
        <w:rPr>
          <w:noProof/>
        </w:rPr>
        <w:t>15</w:t>
      </w:r>
      <w:r>
        <w:rPr>
          <w:noProof/>
        </w:rPr>
        <w:fldChar w:fldCharType="end"/>
      </w:r>
    </w:p>
    <w:p w14:paraId="266C05B7" w14:textId="2D496F40" w:rsidR="002A1E74" w:rsidRDefault="002A1E74">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_Toc98319712 \h </w:instrText>
      </w:r>
      <w:r>
        <w:rPr>
          <w:noProof/>
        </w:rPr>
      </w:r>
      <w:r>
        <w:rPr>
          <w:noProof/>
        </w:rPr>
        <w:fldChar w:fldCharType="separate"/>
      </w:r>
      <w:r w:rsidR="00F70DB3">
        <w:rPr>
          <w:noProof/>
        </w:rPr>
        <w:t>15</w:t>
      </w:r>
      <w:r>
        <w:rPr>
          <w:noProof/>
        </w:rPr>
        <w:fldChar w:fldCharType="end"/>
      </w:r>
    </w:p>
    <w:p w14:paraId="1923F1EF" w14:textId="5C81A492" w:rsidR="002A1E74" w:rsidRDefault="002A1E74">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_Toc98319713 \h </w:instrText>
      </w:r>
      <w:r>
        <w:rPr>
          <w:noProof/>
        </w:rPr>
      </w:r>
      <w:r>
        <w:rPr>
          <w:noProof/>
        </w:rPr>
        <w:fldChar w:fldCharType="separate"/>
      </w:r>
      <w:r w:rsidR="00F70DB3">
        <w:rPr>
          <w:noProof/>
        </w:rPr>
        <w:t>15</w:t>
      </w:r>
      <w:r>
        <w:rPr>
          <w:noProof/>
        </w:rPr>
        <w:fldChar w:fldCharType="end"/>
      </w:r>
    </w:p>
    <w:p w14:paraId="130516FF" w14:textId="54A18440" w:rsidR="002A1E74" w:rsidRDefault="002A1E74">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_Toc98319714 \h </w:instrText>
      </w:r>
      <w:r>
        <w:rPr>
          <w:noProof/>
        </w:rPr>
      </w:r>
      <w:r>
        <w:rPr>
          <w:noProof/>
        </w:rPr>
        <w:fldChar w:fldCharType="separate"/>
      </w:r>
      <w:r w:rsidR="00F70DB3">
        <w:rPr>
          <w:noProof/>
        </w:rPr>
        <w:t>16</w:t>
      </w:r>
      <w:r>
        <w:rPr>
          <w:noProof/>
        </w:rPr>
        <w:fldChar w:fldCharType="end"/>
      </w:r>
    </w:p>
    <w:p w14:paraId="454FFED1" w14:textId="76BA5893" w:rsidR="002A1E74" w:rsidRDefault="002A1E74">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_Toc98319715 \h </w:instrText>
      </w:r>
      <w:r>
        <w:rPr>
          <w:noProof/>
        </w:rPr>
      </w:r>
      <w:r>
        <w:rPr>
          <w:noProof/>
        </w:rPr>
        <w:fldChar w:fldCharType="separate"/>
      </w:r>
      <w:r w:rsidR="00F70DB3">
        <w:rPr>
          <w:noProof/>
        </w:rPr>
        <w:t>16</w:t>
      </w:r>
      <w:r>
        <w:rPr>
          <w:noProof/>
        </w:rPr>
        <w:fldChar w:fldCharType="end"/>
      </w:r>
    </w:p>
    <w:p w14:paraId="28EF6B06" w14:textId="197A19BC" w:rsidR="002A1E74" w:rsidRDefault="002A1E74">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_Toc98319716 \h </w:instrText>
      </w:r>
      <w:r>
        <w:rPr>
          <w:noProof/>
        </w:rPr>
      </w:r>
      <w:r>
        <w:rPr>
          <w:noProof/>
        </w:rPr>
        <w:fldChar w:fldCharType="separate"/>
      </w:r>
      <w:r w:rsidR="00F70DB3">
        <w:rPr>
          <w:noProof/>
        </w:rPr>
        <w:t>16</w:t>
      </w:r>
      <w:r>
        <w:rPr>
          <w:noProof/>
        </w:rPr>
        <w:fldChar w:fldCharType="end"/>
      </w:r>
    </w:p>
    <w:p w14:paraId="03E98985" w14:textId="59FF589B" w:rsidR="002A1E74" w:rsidRDefault="002A1E74">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_Toc98319717 \h </w:instrText>
      </w:r>
      <w:r>
        <w:rPr>
          <w:noProof/>
        </w:rPr>
      </w:r>
      <w:r>
        <w:rPr>
          <w:noProof/>
        </w:rPr>
        <w:fldChar w:fldCharType="separate"/>
      </w:r>
      <w:r w:rsidR="00F70DB3">
        <w:rPr>
          <w:noProof/>
        </w:rPr>
        <w:t>16</w:t>
      </w:r>
      <w:r>
        <w:rPr>
          <w:noProof/>
        </w:rPr>
        <w:fldChar w:fldCharType="end"/>
      </w:r>
    </w:p>
    <w:p w14:paraId="314D599B" w14:textId="273DE39E" w:rsidR="002A1E74" w:rsidRDefault="002A1E74">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_Toc98319718 \h </w:instrText>
      </w:r>
      <w:r>
        <w:rPr>
          <w:noProof/>
        </w:rPr>
      </w:r>
      <w:r>
        <w:rPr>
          <w:noProof/>
        </w:rPr>
        <w:fldChar w:fldCharType="separate"/>
      </w:r>
      <w:r w:rsidR="00F70DB3">
        <w:rPr>
          <w:noProof/>
        </w:rPr>
        <w:t>17</w:t>
      </w:r>
      <w:r>
        <w:rPr>
          <w:noProof/>
        </w:rPr>
        <w:fldChar w:fldCharType="end"/>
      </w:r>
    </w:p>
    <w:p w14:paraId="7F73622D" w14:textId="3D4621DB" w:rsidR="002A1E74" w:rsidRDefault="002A1E74">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_Toc98319719 \h </w:instrText>
      </w:r>
      <w:r>
        <w:rPr>
          <w:noProof/>
        </w:rPr>
      </w:r>
      <w:r>
        <w:rPr>
          <w:noProof/>
        </w:rPr>
        <w:fldChar w:fldCharType="separate"/>
      </w:r>
      <w:r w:rsidR="00F70DB3">
        <w:rPr>
          <w:noProof/>
        </w:rPr>
        <w:t>18</w:t>
      </w:r>
      <w:r>
        <w:rPr>
          <w:noProof/>
        </w:rPr>
        <w:fldChar w:fldCharType="end"/>
      </w:r>
    </w:p>
    <w:p w14:paraId="088A5482" w14:textId="4109BF2E" w:rsidR="002A1E74" w:rsidRDefault="002A1E74">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_Toc98319720 \h </w:instrText>
      </w:r>
      <w:r>
        <w:rPr>
          <w:noProof/>
        </w:rPr>
      </w:r>
      <w:r>
        <w:rPr>
          <w:noProof/>
        </w:rPr>
        <w:fldChar w:fldCharType="separate"/>
      </w:r>
      <w:r w:rsidR="00F70DB3">
        <w:rPr>
          <w:noProof/>
        </w:rPr>
        <w:t>19</w:t>
      </w:r>
      <w:r>
        <w:rPr>
          <w:noProof/>
        </w:rPr>
        <w:fldChar w:fldCharType="end"/>
      </w:r>
    </w:p>
    <w:p w14:paraId="5C9EAEB5" w14:textId="51D18946" w:rsidR="00A245E9" w:rsidRDefault="00A245E9" w:rsidP="00A245E9">
      <w:pPr>
        <w:sectPr w:rsidR="00A245E9" w:rsidSect="0002331D">
          <w:footerReference w:type="default" r:id="rId15"/>
          <w:footerReference w:type="first" r:id="rId16"/>
          <w:pgSz w:w="11907" w:h="16840" w:code="9"/>
          <w:pgMar w:top="1418" w:right="1418" w:bottom="1276" w:left="1701" w:header="709" w:footer="709" w:gutter="0"/>
          <w:cols w:space="720"/>
          <w:docGrid w:linePitch="360"/>
        </w:sectPr>
      </w:pPr>
      <w:r>
        <w:rPr>
          <w:rFonts w:eastAsia="Calibri"/>
          <w:szCs w:val="28"/>
          <w:lang w:val="en-US"/>
        </w:rPr>
        <w:fldChar w:fldCharType="end"/>
      </w:r>
    </w:p>
    <w:p w14:paraId="4EA14925" w14:textId="77777777" w:rsidR="00A245E9" w:rsidRDefault="00A245E9" w:rsidP="00A245E9">
      <w:pPr>
        <w:pStyle w:val="Heading2"/>
      </w:pPr>
      <w:bookmarkStart w:id="3" w:name="_[Program_name]:_[Grant"/>
      <w:bookmarkStart w:id="4" w:name="_Toc93489625"/>
      <w:bookmarkStart w:id="5" w:name="_Toc94282364"/>
      <w:bookmarkStart w:id="6" w:name="_Toc98319672"/>
      <w:bookmarkStart w:id="7" w:name="_Toc458420391"/>
      <w:bookmarkStart w:id="8" w:name="_Toc462824846"/>
      <w:bookmarkEnd w:id="3"/>
      <w:r>
        <w:lastRenderedPageBreak/>
        <w:t>Journalist Fund p</w:t>
      </w:r>
      <w:r w:rsidRPr="00D00456">
        <w:t>rocess</w:t>
      </w:r>
      <w:r>
        <w:t>es</w:t>
      </w:r>
      <w:bookmarkEnd w:id="4"/>
      <w:bookmarkEnd w:id="5"/>
      <w:bookmarkEnd w:id="6"/>
    </w:p>
    <w:p w14:paraId="1C7FDFCB" w14:textId="77777777" w:rsidR="00A245E9" w:rsidRDefault="00A245E9" w:rsidP="00A245E9">
      <w:pPr>
        <w:pBdr>
          <w:top w:val="single" w:sz="4" w:space="1" w:color="auto"/>
          <w:left w:val="single" w:sz="4" w:space="4" w:color="auto"/>
          <w:bottom w:val="single" w:sz="4" w:space="1" w:color="auto"/>
          <w:right w:val="single" w:sz="4" w:space="4" w:color="auto"/>
        </w:pBdr>
        <w:spacing w:after="0"/>
      </w:pPr>
      <w:r w:rsidRPr="00430D79">
        <w:t>The Journalist</w:t>
      </w:r>
      <w:r>
        <w:t xml:space="preserve"> (Cadetship and Training)</w:t>
      </w:r>
      <w:r w:rsidRPr="00430D79">
        <w:t xml:space="preserve"> Fund achieve</w:t>
      </w:r>
      <w:r>
        <w:t>s</w:t>
      </w:r>
      <w:r w:rsidRPr="00430D79">
        <w:t xml:space="preserve"> </w:t>
      </w:r>
      <w:r>
        <w:t xml:space="preserve">the </w:t>
      </w:r>
      <w:r w:rsidRPr="00430D79">
        <w:t xml:space="preserve">Australian Government objective </w:t>
      </w:r>
      <w:r>
        <w:t>of</w:t>
      </w:r>
      <w:r w:rsidRPr="00430D79">
        <w:t xml:space="preserve"> suppor</w:t>
      </w:r>
      <w:r>
        <w:t xml:space="preserve">ting regional publishers in hiring new cadet journalists and </w:t>
      </w:r>
      <w:r w:rsidRPr="00430D79">
        <w:t>upskill</w:t>
      </w:r>
      <w:r>
        <w:t>ing</w:t>
      </w:r>
      <w:r w:rsidRPr="00430D79">
        <w:t xml:space="preserve"> existing journalists.</w:t>
      </w:r>
    </w:p>
    <w:p w14:paraId="70B92FEE" w14:textId="77777777" w:rsidR="00A245E9" w:rsidRPr="00430D79" w:rsidRDefault="00A245E9" w:rsidP="00A245E9">
      <w:pPr>
        <w:pBdr>
          <w:top w:val="single" w:sz="4" w:space="1" w:color="auto"/>
          <w:left w:val="single" w:sz="4" w:space="4" w:color="auto"/>
          <w:bottom w:val="single" w:sz="4" w:space="1" w:color="auto"/>
          <w:right w:val="single" w:sz="4" w:space="4" w:color="auto"/>
        </w:pBdr>
        <w:spacing w:after="0"/>
      </w:pPr>
    </w:p>
    <w:p w14:paraId="0B70BEB7" w14:textId="77777777" w:rsidR="00A245E9" w:rsidRPr="00FA5A51" w:rsidRDefault="00A245E9" w:rsidP="00A245E9">
      <w:pPr>
        <w:pBdr>
          <w:top w:val="single" w:sz="4" w:space="1" w:color="auto"/>
          <w:left w:val="single" w:sz="4" w:space="4" w:color="auto"/>
          <w:bottom w:val="single" w:sz="4" w:space="1" w:color="auto"/>
          <w:right w:val="single" w:sz="4" w:space="4" w:color="auto"/>
        </w:pBdr>
        <w:spacing w:before="0" w:after="0" w:line="240" w:lineRule="auto"/>
      </w:pPr>
      <w:r>
        <w:t xml:space="preserve">This grant program </w:t>
      </w:r>
      <w:r w:rsidRPr="00D164B1">
        <w:t>contributes to</w:t>
      </w:r>
      <w:r>
        <w:t xml:space="preserve"> the </w:t>
      </w:r>
      <w:r w:rsidRPr="00430D79">
        <w:t>Department of Infrastructure, Transport, Regional Development and Communications</w:t>
      </w:r>
      <w:r>
        <w:t>’</w:t>
      </w:r>
      <w:r w:rsidRPr="00D164B1">
        <w:t xml:space="preserve"> </w:t>
      </w:r>
      <w:r>
        <w:t xml:space="preserve">(the Department) </w:t>
      </w:r>
      <w:r w:rsidRPr="00D164B1">
        <w:t xml:space="preserve">Outcome </w:t>
      </w:r>
      <w:r>
        <w:t>5</w:t>
      </w:r>
      <w:r w:rsidRPr="00D164B1">
        <w:t>. The</w:t>
      </w:r>
      <w:r>
        <w:t xml:space="preserve"> Department works with stakeholders to design the grant program according to the </w:t>
      </w:r>
      <w:hyperlink r:id="rId17" w:history="1">
        <w:r w:rsidRPr="006F145A">
          <w:rPr>
            <w:rStyle w:val="Hyperlink"/>
            <w:i/>
          </w:rPr>
          <w:t>Commonwealth Grants Rules and Guidelines</w:t>
        </w:r>
        <w:r w:rsidRPr="00B359CF">
          <w:rPr>
            <w:rStyle w:val="Hyperlink"/>
            <w:i/>
          </w:rPr>
          <w:t xml:space="preserve"> (CGRGs)</w:t>
        </w:r>
        <w:r w:rsidRPr="006F145A">
          <w:rPr>
            <w:rStyle w:val="Hyperlink"/>
            <w:i/>
          </w:rPr>
          <w:t>.</w:t>
        </w:r>
      </w:hyperlink>
    </w:p>
    <w:p w14:paraId="7F5132B1" w14:textId="77777777" w:rsidR="00A245E9" w:rsidRDefault="00A245E9" w:rsidP="00A245E9">
      <w:pPr>
        <w:spacing w:after="0"/>
        <w:jc w:val="center"/>
        <w:rPr>
          <w:rFonts w:ascii="Wingdings" w:hAnsi="Wingdings"/>
        </w:rPr>
      </w:pPr>
      <w:r w:rsidRPr="00F40BDA">
        <w:rPr>
          <w:rFonts w:ascii="Wingdings" w:hAnsi="Wingdings"/>
        </w:rPr>
        <w:t></w:t>
      </w:r>
    </w:p>
    <w:bookmarkEnd w:id="7"/>
    <w:bookmarkEnd w:id="8"/>
    <w:p w14:paraId="6912A3B0" w14:textId="77777777" w:rsidR="00A245E9" w:rsidRDefault="00A245E9" w:rsidP="00A245E9">
      <w:pPr>
        <w:pBdr>
          <w:top w:val="single" w:sz="2" w:space="0" w:color="auto"/>
          <w:left w:val="single" w:sz="2" w:space="4" w:color="auto"/>
          <w:bottom w:val="single" w:sz="2" w:space="0" w:color="auto"/>
          <w:right w:val="single" w:sz="2" w:space="4" w:color="auto"/>
        </w:pBdr>
        <w:spacing w:after="0"/>
        <w:rPr>
          <w:b/>
        </w:rPr>
      </w:pPr>
      <w:r w:rsidRPr="00F40BDA">
        <w:rPr>
          <w:b/>
        </w:rPr>
        <w:t>The grant opportunity opens</w:t>
      </w:r>
    </w:p>
    <w:p w14:paraId="0B1E8CA7" w14:textId="1003C5CA" w:rsidR="00A245E9" w:rsidRDefault="002A1E74" w:rsidP="00A245E9">
      <w:pPr>
        <w:pBdr>
          <w:top w:val="single" w:sz="2" w:space="0" w:color="auto"/>
          <w:left w:val="single" w:sz="2" w:space="4" w:color="auto"/>
          <w:bottom w:val="single" w:sz="2" w:space="0" w:color="auto"/>
          <w:right w:val="single" w:sz="2" w:space="4" w:color="auto"/>
        </w:pBdr>
        <w:spacing w:after="0"/>
        <w:rPr>
          <w:b/>
        </w:rPr>
      </w:pPr>
      <w:r>
        <w:t>T</w:t>
      </w:r>
      <w:r w:rsidR="00A245E9" w:rsidRPr="009E283B">
        <w:t xml:space="preserve">he grant guidelines </w:t>
      </w:r>
      <w:r w:rsidR="00A245E9">
        <w:t xml:space="preserve">are published </w:t>
      </w:r>
      <w:r w:rsidR="00A245E9" w:rsidRPr="009E283B">
        <w:t xml:space="preserve">on </w:t>
      </w:r>
      <w:hyperlink r:id="rId18" w:history="1">
        <w:r w:rsidR="00A245E9" w:rsidRPr="00452C26">
          <w:rPr>
            <w:rStyle w:val="Hyperlink"/>
          </w:rPr>
          <w:t>GrantConnect</w:t>
        </w:r>
        <w:bookmarkStart w:id="9" w:name="_GoBack"/>
        <w:bookmarkEnd w:id="9"/>
      </w:hyperlink>
      <w:r w:rsidR="00A245E9">
        <w:t>.</w:t>
      </w:r>
      <w:r w:rsidR="00A245E9" w:rsidRPr="009E283B">
        <w:t xml:space="preserve"> </w:t>
      </w:r>
    </w:p>
    <w:p w14:paraId="2E06A3DB" w14:textId="77777777" w:rsidR="00A245E9" w:rsidRPr="00F40BDA" w:rsidRDefault="00A245E9" w:rsidP="00A245E9">
      <w:pPr>
        <w:spacing w:after="0"/>
        <w:jc w:val="center"/>
        <w:rPr>
          <w:rFonts w:ascii="Wingdings" w:hAnsi="Wingdings"/>
        </w:rPr>
      </w:pPr>
      <w:r w:rsidRPr="00F40BDA">
        <w:rPr>
          <w:rFonts w:ascii="Wingdings" w:hAnsi="Wingdings"/>
        </w:rPr>
        <w:t></w:t>
      </w:r>
    </w:p>
    <w:p w14:paraId="4FC8E372" w14:textId="77777777" w:rsidR="00A245E9" w:rsidRDefault="00A245E9" w:rsidP="00A245E9">
      <w:pPr>
        <w:pBdr>
          <w:top w:val="single" w:sz="2" w:space="1" w:color="auto"/>
          <w:left w:val="single" w:sz="2" w:space="4" w:color="auto"/>
          <w:bottom w:val="single" w:sz="2" w:space="1" w:color="auto"/>
          <w:right w:val="single" w:sz="2" w:space="4" w:color="auto"/>
        </w:pBdr>
        <w:spacing w:after="0"/>
        <w:rPr>
          <w:b/>
        </w:rPr>
      </w:pPr>
      <w:r>
        <w:rPr>
          <w:b/>
        </w:rPr>
        <w:t>You</w:t>
      </w:r>
      <w:r w:rsidRPr="00947729">
        <w:rPr>
          <w:b/>
        </w:rPr>
        <w:t xml:space="preserve"> submit a grant application</w:t>
      </w:r>
    </w:p>
    <w:p w14:paraId="68CA72EA" w14:textId="77777777" w:rsidR="00A245E9" w:rsidRPr="00EF2B08" w:rsidRDefault="00A245E9" w:rsidP="00A245E9">
      <w:pPr>
        <w:pBdr>
          <w:top w:val="single" w:sz="2" w:space="1" w:color="auto"/>
          <w:left w:val="single" w:sz="2" w:space="4" w:color="auto"/>
          <w:bottom w:val="single" w:sz="2" w:space="1" w:color="auto"/>
          <w:right w:val="single" w:sz="2" w:space="4" w:color="auto"/>
        </w:pBdr>
        <w:spacing w:after="0"/>
      </w:pPr>
      <w:r>
        <w:t>To be considered for a grant, y</w:t>
      </w:r>
      <w:r w:rsidRPr="00EF2B08">
        <w:t xml:space="preserve">ou </w:t>
      </w:r>
      <w:r>
        <w:t xml:space="preserve">must </w:t>
      </w:r>
      <w:r w:rsidRPr="00EF2B08">
        <w:t>c</w:t>
      </w:r>
      <w:r>
        <w:t>omplete the application form by</w:t>
      </w:r>
      <w:r w:rsidRPr="00EF2B08">
        <w:t xml:space="preserve"> address</w:t>
      </w:r>
      <w:r>
        <w:t>ing</w:t>
      </w:r>
      <w:r w:rsidRPr="00EF2B08">
        <w:t xml:space="preserve"> </w:t>
      </w:r>
      <w:r>
        <w:t xml:space="preserve">all </w:t>
      </w:r>
      <w:r w:rsidRPr="00EF2B08">
        <w:t>of the</w:t>
      </w:r>
      <w:r>
        <w:t xml:space="preserve"> program’s</w:t>
      </w:r>
      <w:r w:rsidRPr="00EF2B08">
        <w:t xml:space="preserve"> eligibility and assessment criteria</w:t>
      </w:r>
      <w:r>
        <w:t>.</w:t>
      </w:r>
    </w:p>
    <w:p w14:paraId="39A7676E" w14:textId="77777777" w:rsidR="00A245E9" w:rsidRPr="00F40BDA" w:rsidRDefault="00A245E9" w:rsidP="00A245E9">
      <w:pPr>
        <w:spacing w:after="0"/>
        <w:jc w:val="center"/>
        <w:rPr>
          <w:rFonts w:ascii="Wingdings" w:hAnsi="Wingdings"/>
        </w:rPr>
      </w:pPr>
      <w:r w:rsidRPr="00F40BDA">
        <w:rPr>
          <w:rFonts w:ascii="Wingdings" w:hAnsi="Wingdings"/>
        </w:rPr>
        <w:t></w:t>
      </w:r>
    </w:p>
    <w:p w14:paraId="6637BA6E" w14:textId="77777777" w:rsidR="00A245E9" w:rsidRDefault="00A245E9" w:rsidP="00A245E9">
      <w:pPr>
        <w:pBdr>
          <w:top w:val="single" w:sz="2" w:space="1" w:color="auto"/>
          <w:left w:val="single" w:sz="2" w:space="4" w:color="auto"/>
          <w:bottom w:val="single" w:sz="2" w:space="1" w:color="auto"/>
          <w:right w:val="single" w:sz="2" w:space="4" w:color="auto"/>
        </w:pBdr>
        <w:spacing w:after="0"/>
        <w:rPr>
          <w:bCs/>
        </w:rPr>
      </w:pPr>
      <w:r>
        <w:rPr>
          <w:b/>
        </w:rPr>
        <w:t xml:space="preserve">We assess all </w:t>
      </w:r>
      <w:r w:rsidRPr="00F40BDA">
        <w:rPr>
          <w:b/>
        </w:rPr>
        <w:t>grant application</w:t>
      </w:r>
      <w:r>
        <w:rPr>
          <w:b/>
        </w:rPr>
        <w:t>s</w:t>
      </w:r>
    </w:p>
    <w:p w14:paraId="02F7F524" w14:textId="274CC6C4" w:rsidR="00A245E9" w:rsidRDefault="00A245E9" w:rsidP="00A245E9">
      <w:pPr>
        <w:pBdr>
          <w:top w:val="single" w:sz="2" w:space="1" w:color="auto"/>
          <w:left w:val="single" w:sz="2" w:space="4" w:color="auto"/>
          <w:bottom w:val="single" w:sz="2" w:space="1" w:color="auto"/>
          <w:right w:val="single" w:sz="2" w:space="4" w:color="auto"/>
        </w:pBdr>
        <w:spacing w:after="0"/>
      </w:pPr>
      <w:r>
        <w:t>The department, on the advice of a</w:t>
      </w:r>
      <w:r w:rsidR="00160CF9">
        <w:t>n</w:t>
      </w:r>
      <w:r>
        <w:t xml:space="preserve"> advisory panel, will assess all applications against the program’s eligibility criteria and inform you if you are not eligible. If you are eligible, we will assess your application against the assessment criteria and compare it to other applications. </w:t>
      </w:r>
    </w:p>
    <w:p w14:paraId="7D841E1F" w14:textId="77777777" w:rsidR="00A245E9" w:rsidRPr="00C659C4" w:rsidRDefault="00A245E9" w:rsidP="00A245E9">
      <w:pPr>
        <w:spacing w:after="0"/>
        <w:jc w:val="center"/>
        <w:rPr>
          <w:rFonts w:ascii="Wingdings" w:hAnsi="Wingdings"/>
        </w:rPr>
      </w:pPr>
      <w:r w:rsidRPr="00C659C4">
        <w:rPr>
          <w:rFonts w:ascii="Wingdings" w:hAnsi="Wingdings"/>
        </w:rPr>
        <w:t></w:t>
      </w:r>
    </w:p>
    <w:p w14:paraId="5084865F" w14:textId="77777777" w:rsidR="00A245E9" w:rsidRPr="00C659C4" w:rsidRDefault="00A245E9" w:rsidP="00A245E9">
      <w:pPr>
        <w:pBdr>
          <w:top w:val="single" w:sz="2" w:space="1" w:color="auto"/>
          <w:left w:val="single" w:sz="2" w:space="4" w:color="auto"/>
          <w:bottom w:val="single" w:sz="2" w:space="1" w:color="auto"/>
          <w:right w:val="single" w:sz="2" w:space="4" w:color="auto"/>
        </w:pBdr>
        <w:spacing w:after="0"/>
        <w:rPr>
          <w:b/>
        </w:rPr>
      </w:pPr>
      <w:r w:rsidRPr="00C659C4">
        <w:rPr>
          <w:b/>
        </w:rPr>
        <w:t>We make grant recommendations</w:t>
      </w:r>
    </w:p>
    <w:p w14:paraId="0723C5B4" w14:textId="77777777" w:rsidR="00A245E9" w:rsidRPr="00C659C4" w:rsidRDefault="00A245E9" w:rsidP="00A245E9">
      <w:pPr>
        <w:pBdr>
          <w:top w:val="single" w:sz="2" w:space="1" w:color="auto"/>
          <w:left w:val="single" w:sz="2" w:space="4" w:color="auto"/>
          <w:bottom w:val="single" w:sz="2" w:space="1" w:color="auto"/>
          <w:right w:val="single" w:sz="2" w:space="4" w:color="auto"/>
        </w:pBdr>
        <w:spacing w:after="0"/>
      </w:pPr>
      <w:r w:rsidRPr="00C659C4">
        <w:t xml:space="preserve">We </w:t>
      </w:r>
      <w:r>
        <w:t>give</w:t>
      </w:r>
      <w:r w:rsidRPr="00C659C4">
        <w:t xml:space="preserve"> advice to the </w:t>
      </w:r>
      <w:r>
        <w:t>Minister for Communications</w:t>
      </w:r>
      <w:r w:rsidRPr="00C659C4">
        <w:t xml:space="preserve"> on the merits of each application. </w:t>
      </w:r>
    </w:p>
    <w:p w14:paraId="0264400B" w14:textId="77777777" w:rsidR="00A245E9" w:rsidRPr="00C659C4" w:rsidRDefault="00A245E9" w:rsidP="00A245E9">
      <w:pPr>
        <w:spacing w:after="0"/>
        <w:jc w:val="center"/>
        <w:rPr>
          <w:rFonts w:ascii="Wingdings" w:hAnsi="Wingdings"/>
        </w:rPr>
      </w:pPr>
      <w:r w:rsidRPr="00C659C4">
        <w:rPr>
          <w:rFonts w:ascii="Wingdings" w:hAnsi="Wingdings"/>
        </w:rPr>
        <w:t></w:t>
      </w:r>
    </w:p>
    <w:p w14:paraId="5AF99B92" w14:textId="77777777" w:rsidR="00A245E9" w:rsidRPr="00C659C4" w:rsidRDefault="00A245E9" w:rsidP="00A245E9">
      <w:pPr>
        <w:pBdr>
          <w:top w:val="single" w:sz="2" w:space="1" w:color="auto"/>
          <w:left w:val="single" w:sz="2" w:space="4" w:color="auto"/>
          <w:bottom w:val="single" w:sz="2" w:space="1" w:color="auto"/>
          <w:right w:val="single" w:sz="2" w:space="4" w:color="auto"/>
        </w:pBdr>
        <w:spacing w:after="0"/>
        <w:rPr>
          <w:b/>
        </w:rPr>
      </w:pPr>
      <w:r w:rsidRPr="00C659C4">
        <w:rPr>
          <w:b/>
        </w:rPr>
        <w:t xml:space="preserve">Grant </w:t>
      </w:r>
      <w:r>
        <w:rPr>
          <w:b/>
        </w:rPr>
        <w:t>d</w:t>
      </w:r>
      <w:r w:rsidRPr="00C659C4">
        <w:rPr>
          <w:b/>
        </w:rPr>
        <w:t>ecisions are made</w:t>
      </w:r>
    </w:p>
    <w:p w14:paraId="34D20503" w14:textId="77777777" w:rsidR="00A245E9" w:rsidRPr="00C659C4" w:rsidRDefault="00A245E9" w:rsidP="00A245E9">
      <w:pPr>
        <w:pBdr>
          <w:top w:val="single" w:sz="2" w:space="1" w:color="auto"/>
          <w:left w:val="single" w:sz="2" w:space="4" w:color="auto"/>
          <w:bottom w:val="single" w:sz="2" w:space="1" w:color="auto"/>
          <w:right w:val="single" w:sz="2" w:space="4" w:color="auto"/>
        </w:pBdr>
        <w:spacing w:after="0"/>
      </w:pPr>
      <w:r w:rsidRPr="00C659C4">
        <w:t xml:space="preserve">The </w:t>
      </w:r>
      <w:r>
        <w:t xml:space="preserve">Minister </w:t>
      </w:r>
      <w:r w:rsidRPr="00C659C4">
        <w:t>decides which applications are successful.</w:t>
      </w:r>
    </w:p>
    <w:p w14:paraId="78170DD1" w14:textId="77777777" w:rsidR="00A245E9" w:rsidRPr="00C659C4" w:rsidRDefault="00A245E9" w:rsidP="00A245E9">
      <w:pPr>
        <w:spacing w:after="0"/>
        <w:jc w:val="center"/>
        <w:rPr>
          <w:rFonts w:ascii="Wingdings" w:hAnsi="Wingdings"/>
        </w:rPr>
      </w:pPr>
      <w:r w:rsidRPr="00C659C4">
        <w:rPr>
          <w:rFonts w:ascii="Wingdings" w:hAnsi="Wingdings"/>
        </w:rPr>
        <w:t></w:t>
      </w:r>
    </w:p>
    <w:p w14:paraId="277A00F1" w14:textId="77777777" w:rsidR="00A245E9" w:rsidRPr="00C659C4" w:rsidRDefault="00A245E9" w:rsidP="00A245E9">
      <w:pPr>
        <w:pBdr>
          <w:top w:val="single" w:sz="2" w:space="1" w:color="auto"/>
          <w:left w:val="single" w:sz="2" w:space="4" w:color="auto"/>
          <w:bottom w:val="single" w:sz="2" w:space="1" w:color="auto"/>
          <w:right w:val="single" w:sz="2" w:space="4" w:color="auto"/>
        </w:pBdr>
        <w:spacing w:after="0"/>
        <w:rPr>
          <w:b/>
        </w:rPr>
      </w:pPr>
      <w:r w:rsidRPr="00C659C4">
        <w:rPr>
          <w:b/>
        </w:rPr>
        <w:t>We notify you of the outcome</w:t>
      </w:r>
    </w:p>
    <w:p w14:paraId="0E82D454" w14:textId="77777777" w:rsidR="00A245E9" w:rsidRPr="00C659C4" w:rsidRDefault="00A245E9" w:rsidP="00A245E9">
      <w:pPr>
        <w:pBdr>
          <w:top w:val="single" w:sz="2" w:space="1" w:color="auto"/>
          <w:left w:val="single" w:sz="2" w:space="4" w:color="auto"/>
          <w:bottom w:val="single" w:sz="2" w:space="1" w:color="auto"/>
          <w:right w:val="single" w:sz="2" w:space="4" w:color="auto"/>
        </w:pBdr>
        <w:spacing w:after="0"/>
      </w:pPr>
      <w:r w:rsidRPr="00C659C4">
        <w:t xml:space="preserve">We advise you of the outcome of your application. We may not notify unsuccessful applicants until grant agreements have been </w:t>
      </w:r>
      <w:r>
        <w:t xml:space="preserve">signed </w:t>
      </w:r>
      <w:r w:rsidRPr="00C659C4">
        <w:t>with successful applicants.</w:t>
      </w:r>
    </w:p>
    <w:p w14:paraId="4C184586" w14:textId="77777777" w:rsidR="00A245E9" w:rsidRPr="00C659C4" w:rsidRDefault="00A245E9" w:rsidP="00A245E9">
      <w:pPr>
        <w:spacing w:after="0"/>
        <w:jc w:val="center"/>
        <w:rPr>
          <w:rFonts w:ascii="Wingdings" w:hAnsi="Wingdings"/>
        </w:rPr>
      </w:pPr>
      <w:r w:rsidRPr="00C659C4">
        <w:rPr>
          <w:rFonts w:ascii="Wingdings" w:hAnsi="Wingdings"/>
        </w:rPr>
        <w:t></w:t>
      </w:r>
    </w:p>
    <w:p w14:paraId="5A30098F" w14:textId="77777777" w:rsidR="00A245E9" w:rsidRPr="00C659C4" w:rsidRDefault="00A245E9" w:rsidP="00A245E9">
      <w:pPr>
        <w:pBdr>
          <w:top w:val="single" w:sz="2" w:space="1" w:color="auto"/>
          <w:left w:val="single" w:sz="2" w:space="4" w:color="auto"/>
          <w:bottom w:val="single" w:sz="2" w:space="1" w:color="auto"/>
          <w:right w:val="single" w:sz="2" w:space="4" w:color="auto"/>
        </w:pBdr>
        <w:spacing w:after="0"/>
        <w:rPr>
          <w:b/>
        </w:rPr>
      </w:pPr>
      <w:r>
        <w:rPr>
          <w:b/>
        </w:rPr>
        <w:t>If successful, w</w:t>
      </w:r>
      <w:r w:rsidRPr="00C659C4">
        <w:rPr>
          <w:b/>
        </w:rPr>
        <w:t>e enter into a grant agreement</w:t>
      </w:r>
    </w:p>
    <w:p w14:paraId="7FEB91A8" w14:textId="77777777" w:rsidR="00A245E9" w:rsidRPr="00C659C4" w:rsidRDefault="00A245E9" w:rsidP="00A245E9">
      <w:pPr>
        <w:pBdr>
          <w:top w:val="single" w:sz="2" w:space="1" w:color="auto"/>
          <w:left w:val="single" w:sz="2" w:space="4" w:color="auto"/>
          <w:bottom w:val="single" w:sz="2" w:space="1" w:color="auto"/>
          <w:right w:val="single" w:sz="2" w:space="4" w:color="auto"/>
        </w:pBdr>
        <w:spacing w:after="0"/>
        <w:rPr>
          <w:b/>
          <w:bCs/>
        </w:rPr>
      </w:pPr>
      <w:r w:rsidRPr="00C659C4">
        <w:t>We will enter into a grant agreement with</w:t>
      </w:r>
      <w:r>
        <w:t xml:space="preserve"> you if successful.</w:t>
      </w:r>
      <w:r w:rsidRPr="00C659C4">
        <w:t xml:space="preserve"> The type of grant agreement is based on the </w:t>
      </w:r>
      <w:r>
        <w:t>specifics of the</w:t>
      </w:r>
      <w:r w:rsidRPr="00C659C4">
        <w:t xml:space="preserve"> grant and</w:t>
      </w:r>
      <w:r>
        <w:t xml:space="preserve"> will be</w:t>
      </w:r>
      <w:r w:rsidRPr="00C659C4">
        <w:t xml:space="preserve"> proportional to the risks involved.</w:t>
      </w:r>
    </w:p>
    <w:p w14:paraId="0B3FCAA7" w14:textId="77777777" w:rsidR="00A245E9" w:rsidRPr="00C659C4" w:rsidRDefault="00A245E9" w:rsidP="00A245E9">
      <w:pPr>
        <w:spacing w:after="0"/>
        <w:jc w:val="center"/>
        <w:rPr>
          <w:rFonts w:ascii="Wingdings" w:hAnsi="Wingdings"/>
        </w:rPr>
      </w:pPr>
      <w:r w:rsidRPr="00C659C4">
        <w:rPr>
          <w:rFonts w:ascii="Wingdings" w:hAnsi="Wingdings"/>
        </w:rPr>
        <w:t></w:t>
      </w:r>
    </w:p>
    <w:p w14:paraId="294E1C72" w14:textId="77777777" w:rsidR="00A245E9" w:rsidRPr="00C659C4" w:rsidRDefault="00A245E9" w:rsidP="00A245E9">
      <w:pPr>
        <w:pBdr>
          <w:top w:val="single" w:sz="2" w:space="1" w:color="auto"/>
          <w:left w:val="single" w:sz="2" w:space="4" w:color="auto"/>
          <w:bottom w:val="single" w:sz="2" w:space="1" w:color="auto"/>
          <w:right w:val="single" w:sz="2" w:space="4" w:color="auto"/>
        </w:pBdr>
        <w:spacing w:after="0"/>
        <w:rPr>
          <w:b/>
          <w:bCs/>
        </w:rPr>
      </w:pPr>
      <w:r w:rsidRPr="00C659C4">
        <w:rPr>
          <w:b/>
        </w:rPr>
        <w:t>Delivery of grant</w:t>
      </w:r>
    </w:p>
    <w:p w14:paraId="34A60899" w14:textId="77777777" w:rsidR="00A245E9" w:rsidRPr="00C659C4" w:rsidRDefault="00A245E9" w:rsidP="00A245E9">
      <w:pPr>
        <w:pBdr>
          <w:top w:val="single" w:sz="2" w:space="1" w:color="auto"/>
          <w:left w:val="single" w:sz="2" w:space="4" w:color="auto"/>
          <w:bottom w:val="single" w:sz="2" w:space="1" w:color="auto"/>
          <w:right w:val="single" w:sz="2" w:space="4" w:color="auto"/>
        </w:pBdr>
        <w:spacing w:after="0"/>
        <w:rPr>
          <w:bCs/>
        </w:rPr>
      </w:pPr>
      <w:r w:rsidRPr="00C659C4">
        <w:rPr>
          <w:bCs/>
        </w:rPr>
        <w:t xml:space="preserve">You undertake the grant activity as set out in your grant agreement. We manage the grant by working with you, monitoring your progress and </w:t>
      </w:r>
      <w:r>
        <w:rPr>
          <w:bCs/>
        </w:rPr>
        <w:t xml:space="preserve">by </w:t>
      </w:r>
      <w:r w:rsidRPr="00C659C4">
        <w:rPr>
          <w:bCs/>
        </w:rPr>
        <w:t>making payments</w:t>
      </w:r>
      <w:r>
        <w:rPr>
          <w:bCs/>
        </w:rPr>
        <w:t xml:space="preserve"> to you</w:t>
      </w:r>
      <w:r w:rsidRPr="00C659C4">
        <w:rPr>
          <w:bCs/>
        </w:rPr>
        <w:t>.</w:t>
      </w:r>
    </w:p>
    <w:p w14:paraId="60A49E7C" w14:textId="77777777" w:rsidR="00A245E9" w:rsidRPr="00C659C4" w:rsidRDefault="00A245E9" w:rsidP="00A245E9">
      <w:pPr>
        <w:spacing w:after="0"/>
        <w:jc w:val="center"/>
        <w:rPr>
          <w:rFonts w:ascii="Wingdings" w:hAnsi="Wingdings"/>
        </w:rPr>
      </w:pPr>
      <w:r w:rsidRPr="00C659C4">
        <w:rPr>
          <w:rFonts w:ascii="Wingdings" w:hAnsi="Wingdings"/>
        </w:rPr>
        <w:t></w:t>
      </w:r>
    </w:p>
    <w:p w14:paraId="2660F123" w14:textId="77777777" w:rsidR="00A245E9" w:rsidRPr="00C659C4" w:rsidRDefault="00A245E9" w:rsidP="00A245E9">
      <w:pPr>
        <w:pBdr>
          <w:top w:val="single" w:sz="2" w:space="1" w:color="auto"/>
          <w:left w:val="single" w:sz="2" w:space="4" w:color="auto"/>
          <w:bottom w:val="single" w:sz="2" w:space="1" w:color="auto"/>
          <w:right w:val="single" w:sz="2" w:space="4" w:color="auto"/>
        </w:pBdr>
        <w:spacing w:after="0"/>
        <w:rPr>
          <w:b/>
        </w:rPr>
      </w:pPr>
      <w:r w:rsidRPr="00C659C4">
        <w:rPr>
          <w:b/>
        </w:rPr>
        <w:t xml:space="preserve">Evaluation of the </w:t>
      </w:r>
      <w:r>
        <w:rPr>
          <w:b/>
        </w:rPr>
        <w:t>program</w:t>
      </w:r>
    </w:p>
    <w:p w14:paraId="700F8961" w14:textId="77777777" w:rsidR="00A245E9" w:rsidRDefault="00A245E9" w:rsidP="00A245E9">
      <w:pPr>
        <w:pBdr>
          <w:top w:val="single" w:sz="2" w:space="1" w:color="auto"/>
          <w:left w:val="single" w:sz="2" w:space="4" w:color="auto"/>
          <w:bottom w:val="single" w:sz="2" w:space="1" w:color="auto"/>
          <w:right w:val="single" w:sz="2" w:space="4" w:color="auto"/>
        </w:pBdr>
        <w:spacing w:after="0"/>
      </w:pPr>
      <w:r w:rsidRPr="00C659C4">
        <w:t xml:space="preserve">We evaluate </w:t>
      </w:r>
      <w:r>
        <w:t>your</w:t>
      </w:r>
      <w:r w:rsidRPr="00C659C4">
        <w:t xml:space="preserve"> specific grant activity and </w:t>
      </w:r>
      <w:r>
        <w:t>the Journalist Fund as a whole. We base our evaluations</w:t>
      </w:r>
      <w:r w:rsidRPr="00C659C4">
        <w:t xml:space="preserve"> on</w:t>
      </w:r>
      <w:r>
        <w:t xml:space="preserve"> the information you give </w:t>
      </w:r>
      <w:r w:rsidRPr="00C659C4">
        <w:t xml:space="preserve">us </w:t>
      </w:r>
      <w:r>
        <w:t>and that we collect from other</w:t>
      </w:r>
      <w:r w:rsidRPr="00C659C4">
        <w:t xml:space="preserve"> sources.</w:t>
      </w:r>
      <w:r w:rsidRPr="00F40BDA">
        <w:t xml:space="preserve"> </w:t>
      </w:r>
    </w:p>
    <w:p w14:paraId="1F163AE3" w14:textId="77777777" w:rsidR="00A245E9" w:rsidRDefault="00A245E9" w:rsidP="00A245E9">
      <w:pPr>
        <w:spacing w:before="0" w:after="0" w:line="240" w:lineRule="auto"/>
      </w:pPr>
      <w:r>
        <w:br w:type="page"/>
      </w:r>
    </w:p>
    <w:p w14:paraId="32DDD8A1" w14:textId="77777777" w:rsidR="00A245E9" w:rsidRPr="00181A24" w:rsidRDefault="00A245E9" w:rsidP="00A245E9">
      <w:pPr>
        <w:pStyle w:val="Heading3"/>
        <w:numPr>
          <w:ilvl w:val="0"/>
          <w:numId w:val="0"/>
        </w:numPr>
        <w:ind w:left="1871" w:hanging="1134"/>
      </w:pPr>
      <w:bookmarkStart w:id="10" w:name="_Toc94282365"/>
      <w:bookmarkStart w:id="11" w:name="_Toc98319673"/>
      <w:r>
        <w:lastRenderedPageBreak/>
        <w:t>1.1</w:t>
      </w:r>
      <w:r>
        <w:tab/>
      </w:r>
      <w:r w:rsidRPr="00181A24">
        <w:t>Introduction</w:t>
      </w:r>
      <w:bookmarkEnd w:id="10"/>
      <w:bookmarkEnd w:id="11"/>
    </w:p>
    <w:p w14:paraId="03CC5AE1" w14:textId="77777777" w:rsidR="00A245E9" w:rsidRDefault="00A245E9" w:rsidP="00A245E9">
      <w:r>
        <w:t xml:space="preserve">These guidelines contain information for </w:t>
      </w:r>
      <w:r w:rsidRPr="000D6FA7">
        <w:rPr>
          <w:b/>
          <w:u w:val="single"/>
        </w:rPr>
        <w:t>Stream 1 - Cadetships</w:t>
      </w:r>
      <w:r>
        <w:t xml:space="preserve"> Journalist Fund grants.</w:t>
      </w:r>
    </w:p>
    <w:p w14:paraId="51C71AAA" w14:textId="76357736" w:rsidR="00A245E9" w:rsidRPr="00FE47C1" w:rsidRDefault="00BA439E" w:rsidP="00A245E9">
      <w:pPr>
        <w:rPr>
          <w:b/>
          <w:sz w:val="22"/>
          <w:szCs w:val="22"/>
        </w:rPr>
      </w:pPr>
      <w:r>
        <w:rPr>
          <w:b/>
          <w:i/>
          <w:sz w:val="22"/>
          <w:szCs w:val="22"/>
        </w:rPr>
        <w:t>Guid</w:t>
      </w:r>
      <w:r w:rsidR="00A245E9" w:rsidRPr="00FE47C1">
        <w:rPr>
          <w:b/>
          <w:i/>
          <w:sz w:val="22"/>
          <w:szCs w:val="22"/>
        </w:rPr>
        <w:t>e</w:t>
      </w:r>
      <w:r>
        <w:rPr>
          <w:b/>
          <w:i/>
          <w:sz w:val="22"/>
          <w:szCs w:val="22"/>
        </w:rPr>
        <w:t>l</w:t>
      </w:r>
      <w:r w:rsidR="00A245E9" w:rsidRPr="00FE47C1">
        <w:rPr>
          <w:b/>
          <w:i/>
          <w:sz w:val="22"/>
          <w:szCs w:val="22"/>
        </w:rPr>
        <w:t>ines for Stream 2 – Training grants will be released separately</w:t>
      </w:r>
    </w:p>
    <w:p w14:paraId="5E56DD0C" w14:textId="77777777" w:rsidR="00A245E9" w:rsidRDefault="00A245E9" w:rsidP="00A245E9">
      <w:r>
        <w:t xml:space="preserve">You must read these guidelines before filling out an application. </w:t>
      </w:r>
    </w:p>
    <w:p w14:paraId="456B07C6" w14:textId="77777777" w:rsidR="00A245E9" w:rsidRPr="00E00BAF" w:rsidRDefault="00A245E9" w:rsidP="00A245E9">
      <w:r w:rsidRPr="00E00BAF">
        <w:t>This document sets out:</w:t>
      </w:r>
    </w:p>
    <w:p w14:paraId="36161EC8" w14:textId="77777777" w:rsidR="00A245E9" w:rsidRPr="009E283B" w:rsidRDefault="00A245E9" w:rsidP="00A245E9">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w:t>
      </w:r>
    </w:p>
    <w:p w14:paraId="09A7AF0F" w14:textId="77777777" w:rsidR="00A245E9" w:rsidRPr="009E283B" w:rsidRDefault="00A245E9" w:rsidP="00A245E9">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the </w:t>
      </w:r>
      <w:r>
        <w:rPr>
          <w:rStyle w:val="highlightedtextChar"/>
          <w:rFonts w:ascii="Arial" w:hAnsi="Arial" w:cs="Arial"/>
          <w:b w:val="0"/>
          <w:color w:val="auto"/>
          <w:sz w:val="20"/>
          <w:szCs w:val="20"/>
        </w:rPr>
        <w:t xml:space="preserve">criteria for program </w:t>
      </w:r>
      <w:r w:rsidRPr="009E283B">
        <w:rPr>
          <w:rStyle w:val="highlightedtextChar"/>
          <w:rFonts w:ascii="Arial" w:hAnsi="Arial" w:cs="Arial"/>
          <w:b w:val="0"/>
          <w:color w:val="auto"/>
          <w:sz w:val="20"/>
          <w:szCs w:val="20"/>
        </w:rPr>
        <w:t xml:space="preserve">eligibility </w:t>
      </w:r>
    </w:p>
    <w:p w14:paraId="00F3821C" w14:textId="77777777" w:rsidR="00A245E9" w:rsidRPr="009E283B" w:rsidRDefault="00A245E9" w:rsidP="00A245E9">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grant applications are </w:t>
      </w:r>
      <w:r>
        <w:rPr>
          <w:rStyle w:val="highlightedtextChar"/>
          <w:rFonts w:ascii="Arial" w:hAnsi="Arial" w:cs="Arial"/>
          <w:b w:val="0"/>
          <w:color w:val="auto"/>
          <w:sz w:val="20"/>
          <w:szCs w:val="20"/>
        </w:rPr>
        <w:t>assessed</w:t>
      </w:r>
      <w:r w:rsidRPr="009E283B">
        <w:rPr>
          <w:rStyle w:val="highlightedtextChar"/>
          <w:rFonts w:ascii="Arial" w:hAnsi="Arial" w:cs="Arial"/>
          <w:b w:val="0"/>
          <w:color w:val="auto"/>
          <w:sz w:val="20"/>
          <w:szCs w:val="20"/>
        </w:rPr>
        <w:t xml:space="preserve"> and selected</w:t>
      </w:r>
    </w:p>
    <w:p w14:paraId="18D30D5E" w14:textId="77777777" w:rsidR="00A245E9" w:rsidRPr="009E283B" w:rsidRDefault="00A245E9" w:rsidP="00A245E9">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Pr>
          <w:rStyle w:val="highlightedtextChar"/>
          <w:rFonts w:ascii="Arial" w:hAnsi="Arial" w:cs="Arial"/>
          <w:b w:val="0"/>
          <w:color w:val="auto"/>
          <w:sz w:val="20"/>
          <w:szCs w:val="20"/>
        </w:rPr>
        <w:t>applicants</w:t>
      </w:r>
      <w:r w:rsidRPr="009E283B">
        <w:rPr>
          <w:rStyle w:val="highlightedtextChar"/>
          <w:rFonts w:ascii="Arial" w:hAnsi="Arial" w:cs="Arial"/>
          <w:b w:val="0"/>
          <w:color w:val="auto"/>
          <w:sz w:val="20"/>
          <w:szCs w:val="20"/>
        </w:rPr>
        <w:t xml:space="preserve"> are notified</w:t>
      </w:r>
      <w:r>
        <w:rPr>
          <w:rStyle w:val="highlightedtextChar"/>
          <w:rFonts w:ascii="Arial" w:hAnsi="Arial" w:cs="Arial"/>
          <w:b w:val="0"/>
          <w:color w:val="auto"/>
          <w:sz w:val="20"/>
          <w:szCs w:val="20"/>
        </w:rPr>
        <w:t xml:space="preserve"> of their results</w:t>
      </w:r>
      <w:r w:rsidRPr="009E283B">
        <w:rPr>
          <w:rStyle w:val="highlightedtextChar"/>
          <w:rFonts w:ascii="Arial" w:hAnsi="Arial" w:cs="Arial"/>
          <w:b w:val="0"/>
          <w:color w:val="auto"/>
          <w:sz w:val="20"/>
          <w:szCs w:val="20"/>
        </w:rPr>
        <w:t xml:space="preserve"> and receive grant payments</w:t>
      </w:r>
      <w:r>
        <w:rPr>
          <w:rStyle w:val="highlightedtextChar"/>
          <w:rFonts w:ascii="Arial" w:hAnsi="Arial" w:cs="Arial"/>
          <w:b w:val="0"/>
          <w:color w:val="auto"/>
          <w:sz w:val="20"/>
          <w:szCs w:val="20"/>
        </w:rPr>
        <w:t xml:space="preserve"> if successful</w:t>
      </w:r>
    </w:p>
    <w:p w14:paraId="73B49488" w14:textId="77777777" w:rsidR="00A245E9" w:rsidRPr="009E283B" w:rsidRDefault="00A245E9" w:rsidP="00A245E9">
      <w:pPr>
        <w:pStyle w:val="ListBullet"/>
        <w:numPr>
          <w:ilvl w:val="0"/>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h</w:t>
      </w:r>
      <w:r w:rsidRPr="009E283B">
        <w:rPr>
          <w:rStyle w:val="highlightedtextChar"/>
          <w:rFonts w:ascii="Arial" w:hAnsi="Arial" w:cs="Arial"/>
          <w:b w:val="0"/>
          <w:color w:val="auto"/>
          <w:sz w:val="20"/>
          <w:szCs w:val="20"/>
        </w:rPr>
        <w:t>ow</w:t>
      </w:r>
      <w:r>
        <w:rPr>
          <w:rStyle w:val="highlightedtextChar"/>
          <w:rFonts w:ascii="Arial" w:hAnsi="Arial" w:cs="Arial"/>
          <w:b w:val="0"/>
          <w:color w:val="auto"/>
          <w:sz w:val="20"/>
          <w:szCs w:val="20"/>
        </w:rPr>
        <w:t xml:space="preserve"> the progress of</w:t>
      </w:r>
      <w:r w:rsidRPr="009E283B">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grant recipients</w:t>
      </w:r>
      <w:r w:rsidRPr="009E283B">
        <w:rPr>
          <w:rStyle w:val="highlightedtextChar"/>
          <w:rFonts w:ascii="Arial" w:hAnsi="Arial" w:cs="Arial"/>
          <w:b w:val="0"/>
          <w:color w:val="auto"/>
          <w:sz w:val="20"/>
          <w:szCs w:val="20"/>
        </w:rPr>
        <w:t xml:space="preserve"> will be</w:t>
      </w:r>
      <w:r>
        <w:rPr>
          <w:rStyle w:val="highlightedtextChar"/>
          <w:rFonts w:ascii="Arial" w:hAnsi="Arial" w:cs="Arial"/>
          <w:b w:val="0"/>
          <w:color w:val="auto"/>
          <w:sz w:val="20"/>
          <w:szCs w:val="20"/>
        </w:rPr>
        <w:t xml:space="preserve"> measured and</w:t>
      </w:r>
      <w:r w:rsidRPr="009E283B">
        <w:rPr>
          <w:rStyle w:val="highlightedtextChar"/>
          <w:rFonts w:ascii="Arial" w:hAnsi="Arial" w:cs="Arial"/>
          <w:b w:val="0"/>
          <w:color w:val="auto"/>
          <w:sz w:val="20"/>
          <w:szCs w:val="20"/>
        </w:rPr>
        <w:t xml:space="preserve"> evaluated</w:t>
      </w:r>
      <w:r>
        <w:rPr>
          <w:rStyle w:val="highlightedtextChar"/>
          <w:rFonts w:ascii="Arial" w:hAnsi="Arial" w:cs="Arial"/>
          <w:b w:val="0"/>
          <w:color w:val="auto"/>
          <w:sz w:val="20"/>
          <w:szCs w:val="20"/>
        </w:rPr>
        <w:t>; and</w:t>
      </w:r>
    </w:p>
    <w:p w14:paraId="71B31263" w14:textId="77777777" w:rsidR="00A245E9" w:rsidRPr="009E283B" w:rsidRDefault="00A245E9" w:rsidP="00A245E9">
      <w:pPr>
        <w:pStyle w:val="ListBullet"/>
        <w:numPr>
          <w:ilvl w:val="0"/>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the </w:t>
      </w: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w:t>
      </w:r>
      <w:r>
        <w:rPr>
          <w:rStyle w:val="highlightedtextChar"/>
          <w:rFonts w:ascii="Arial" w:hAnsi="Arial" w:cs="Arial"/>
          <w:b w:val="0"/>
          <w:color w:val="auto"/>
          <w:sz w:val="20"/>
          <w:szCs w:val="20"/>
        </w:rPr>
        <w:t>of grant recipients</w:t>
      </w:r>
      <w:r w:rsidRPr="009E283B">
        <w:rPr>
          <w:rStyle w:val="highlightedtextChar"/>
          <w:rFonts w:ascii="Arial" w:hAnsi="Arial" w:cs="Arial"/>
          <w:b w:val="0"/>
          <w:color w:val="auto"/>
          <w:sz w:val="20"/>
          <w:szCs w:val="20"/>
        </w:rPr>
        <w:t xml:space="preserve">. </w:t>
      </w:r>
    </w:p>
    <w:p w14:paraId="7DD554A0" w14:textId="77777777" w:rsidR="00A245E9" w:rsidRPr="00F40BDA" w:rsidRDefault="00A245E9" w:rsidP="00A245E9">
      <w:pPr>
        <w:pStyle w:val="Heading2"/>
      </w:pPr>
      <w:bookmarkStart w:id="12" w:name="_Toc93489626"/>
      <w:bookmarkStart w:id="13" w:name="_Toc94282366"/>
      <w:bookmarkStart w:id="14" w:name="_Toc98319674"/>
      <w:r>
        <w:t>About the grant program</w:t>
      </w:r>
      <w:bookmarkEnd w:id="12"/>
      <w:bookmarkEnd w:id="13"/>
      <w:bookmarkEnd w:id="14"/>
    </w:p>
    <w:p w14:paraId="7C1C7748" w14:textId="77777777" w:rsidR="00A245E9" w:rsidRPr="00E14AF5" w:rsidRDefault="00A245E9" w:rsidP="00A245E9">
      <w:pPr>
        <w:rPr>
          <w:b/>
        </w:rPr>
      </w:pPr>
      <w:r>
        <w:t>The Australian Government has announced $10 million (GST exclusive) in grants to support the provision of public interest journalism in regional Australia. The program was announced as part of the Government’s Media Policy Statement.</w:t>
      </w:r>
    </w:p>
    <w:p w14:paraId="6B18FA6B" w14:textId="77777777" w:rsidR="00A245E9" w:rsidRPr="00307F52" w:rsidRDefault="00A245E9" w:rsidP="00A245E9">
      <w:pPr>
        <w:pStyle w:val="Heading3"/>
      </w:pPr>
      <w:bookmarkStart w:id="15" w:name="_Toc93489627"/>
      <w:bookmarkStart w:id="16" w:name="_Toc94282367"/>
      <w:bookmarkStart w:id="17" w:name="_Toc98319675"/>
      <w:r w:rsidRPr="00307F52">
        <w:t>Objectives and Outcomes</w:t>
      </w:r>
      <w:bookmarkEnd w:id="15"/>
      <w:bookmarkEnd w:id="16"/>
      <w:bookmarkEnd w:id="17"/>
    </w:p>
    <w:p w14:paraId="384BBF0D" w14:textId="77777777" w:rsidR="00A245E9" w:rsidRDefault="00A245E9" w:rsidP="00A245E9">
      <w:r>
        <w:t xml:space="preserve">The objective of the Journalist Fund is to support regional media organisations in hiring new cadet journalists and upskilling existing journalists. </w:t>
      </w:r>
    </w:p>
    <w:p w14:paraId="4CED2A04" w14:textId="77777777" w:rsidR="00A245E9" w:rsidRPr="00307F52" w:rsidRDefault="00A245E9" w:rsidP="00A245E9">
      <w:r w:rsidRPr="00307F52">
        <w:t xml:space="preserve">The intended outcome of the Journalist Fund is </w:t>
      </w:r>
      <w:r>
        <w:t>for these newly hired and upskilled journalists to produce</w:t>
      </w:r>
      <w:r w:rsidRPr="00307F52">
        <w:t xml:space="preserve"> locally relevant core news content in regional areas and </w:t>
      </w:r>
      <w:r>
        <w:t>support the sustainability of regional media organisations</w:t>
      </w:r>
      <w:r w:rsidRPr="00307F52">
        <w:t xml:space="preserve">. </w:t>
      </w:r>
    </w:p>
    <w:p w14:paraId="4171C28E" w14:textId="77777777" w:rsidR="00A245E9" w:rsidRDefault="00A245E9" w:rsidP="00A245E9">
      <w:r w:rsidRPr="00307F52">
        <w:t xml:space="preserve">Targets </w:t>
      </w:r>
      <w:r>
        <w:t>for</w:t>
      </w:r>
      <w:r w:rsidRPr="00307F52">
        <w:t xml:space="preserve"> this outcome will be </w:t>
      </w:r>
      <w:r>
        <w:t>measured</w:t>
      </w:r>
      <w:r w:rsidRPr="00307F52">
        <w:t xml:space="preserve"> through information </w:t>
      </w:r>
      <w:r>
        <w:t>given</w:t>
      </w:r>
      <w:r w:rsidRPr="00307F52">
        <w:t xml:space="preserve"> in progress</w:t>
      </w:r>
      <w:r>
        <w:t xml:space="preserve"> reports</w:t>
      </w:r>
      <w:r w:rsidRPr="00307F52">
        <w:t xml:space="preserve"> and final reporting</w:t>
      </w:r>
      <w:r>
        <w:t xml:space="preserve"> from grant recipients, as outlined in the grant agreements</w:t>
      </w:r>
      <w:r w:rsidRPr="00307F52">
        <w:t>.</w:t>
      </w:r>
      <w:r>
        <w:t xml:space="preserve"> </w:t>
      </w:r>
    </w:p>
    <w:p w14:paraId="44419907" w14:textId="77777777" w:rsidR="00A245E9" w:rsidRDefault="00A245E9" w:rsidP="00A245E9">
      <w:pPr>
        <w:pStyle w:val="Heading2"/>
      </w:pPr>
      <w:bookmarkStart w:id="18" w:name="_Toc93489628"/>
      <w:bookmarkStart w:id="19" w:name="_Toc94282368"/>
      <w:bookmarkStart w:id="20" w:name="_Toc98319676"/>
      <w:bookmarkEnd w:id="2"/>
      <w:r>
        <w:t>Grant amount and period</w:t>
      </w:r>
      <w:bookmarkEnd w:id="18"/>
      <w:bookmarkEnd w:id="19"/>
      <w:bookmarkEnd w:id="20"/>
    </w:p>
    <w:p w14:paraId="23987A69" w14:textId="77777777" w:rsidR="00A245E9" w:rsidRDefault="00A245E9" w:rsidP="00A245E9">
      <w:pPr>
        <w:pStyle w:val="Heading3"/>
      </w:pPr>
      <w:bookmarkStart w:id="21" w:name="_Toc93489629"/>
      <w:bookmarkStart w:id="22" w:name="_Toc94282369"/>
      <w:bookmarkStart w:id="23" w:name="_Toc98319677"/>
      <w:r>
        <w:t>Grants available</w:t>
      </w:r>
      <w:bookmarkEnd w:id="21"/>
      <w:bookmarkEnd w:id="22"/>
      <w:bookmarkEnd w:id="23"/>
    </w:p>
    <w:p w14:paraId="2B9CD1F5" w14:textId="77777777" w:rsidR="00A245E9" w:rsidRDefault="00A245E9" w:rsidP="00A245E9">
      <w:r>
        <w:t>There is a total of $10 million (GST exclusive) available under the Journalist Fund. A total of $8 million is available for hiring cadets and $2 million is available for upskilling journalists.</w:t>
      </w:r>
    </w:p>
    <w:p w14:paraId="3A2F663E" w14:textId="77777777" w:rsidR="00A245E9" w:rsidRPr="00656182" w:rsidRDefault="00A245E9" w:rsidP="00A245E9">
      <w:pPr>
        <w:rPr>
          <w:b/>
        </w:rPr>
      </w:pPr>
      <w:r w:rsidRPr="00656182">
        <w:rPr>
          <w:b/>
        </w:rPr>
        <w:t>Opportunities to apply for the $2 million Training stream of the Journalist Fund will be announced</w:t>
      </w:r>
      <w:r w:rsidR="0082025E">
        <w:rPr>
          <w:b/>
        </w:rPr>
        <w:t xml:space="preserve"> separately</w:t>
      </w:r>
      <w:r w:rsidRPr="00656182">
        <w:rPr>
          <w:b/>
        </w:rPr>
        <w:t xml:space="preserve"> following the opening of the present Cadetship Grant funding.</w:t>
      </w:r>
    </w:p>
    <w:p w14:paraId="477221E1" w14:textId="77777777" w:rsidR="00A245E9" w:rsidRDefault="00A245E9" w:rsidP="00A245E9">
      <w:r>
        <w:t xml:space="preserve">Cadetship Grant funding will be allocated as follows: </w:t>
      </w:r>
    </w:p>
    <w:p w14:paraId="008A87EA" w14:textId="77777777" w:rsidR="00A245E9" w:rsidRDefault="00A245E9" w:rsidP="00A245E9">
      <w:pPr>
        <w:pStyle w:val="ListBullet"/>
        <w:numPr>
          <w:ilvl w:val="0"/>
          <w:numId w:val="7"/>
        </w:numPr>
      </w:pPr>
      <w:r>
        <w:rPr>
          <w:u w:val="single"/>
        </w:rPr>
        <w:t>Stream 1:</w:t>
      </w:r>
      <w:r>
        <w:t xml:space="preserve"> Cadetships – will support eligible regional media organisations to hire new cadet journalists who will be funded for two years. </w:t>
      </w:r>
    </w:p>
    <w:p w14:paraId="5D8CC0F2" w14:textId="77777777" w:rsidR="00A245E9" w:rsidRDefault="00A245E9" w:rsidP="00A245E9">
      <w:pPr>
        <w:pStyle w:val="ListBullet"/>
        <w:numPr>
          <w:ilvl w:val="0"/>
          <w:numId w:val="0"/>
        </w:numPr>
        <w:ind w:left="360"/>
      </w:pPr>
      <w:r>
        <w:t xml:space="preserve">Each cadetship package will have a total value (over two years) of $150,000, which includes the cadet’s salary, superannuation, on-boarding and hiring costs, relevant travel costs, and training. </w:t>
      </w:r>
    </w:p>
    <w:p w14:paraId="7BD2F2CE" w14:textId="77777777" w:rsidR="00A245E9" w:rsidRDefault="00A245E9" w:rsidP="00A245E9">
      <w:pPr>
        <w:pStyle w:val="ListBullet"/>
        <w:numPr>
          <w:ilvl w:val="0"/>
          <w:numId w:val="0"/>
        </w:numPr>
        <w:ind w:left="360"/>
      </w:pPr>
      <w:r>
        <w:t>The Government will contribute 70 per cent of each cadetship package, up to $105,000, and successful grant recipients will be required to contribute the remaining 30 per cent.</w:t>
      </w:r>
    </w:p>
    <w:p w14:paraId="66B9CDE8" w14:textId="218D1264" w:rsidR="00A245E9" w:rsidRDefault="00A245E9" w:rsidP="0042604C">
      <w:r>
        <w:t>There is no minimum grant amount f</w:t>
      </w:r>
      <w:r w:rsidR="002A1E74">
        <w:t>or this stream. Each applicatant</w:t>
      </w:r>
      <w:r>
        <w:t xml:space="preserve"> may apply for more than one cadetship.</w:t>
      </w:r>
    </w:p>
    <w:p w14:paraId="011D2DE7" w14:textId="77777777" w:rsidR="00A245E9" w:rsidRDefault="00A245E9" w:rsidP="00A245E9">
      <w:pPr>
        <w:spacing w:before="0" w:after="0" w:line="240" w:lineRule="auto"/>
      </w:pPr>
      <w:r w:rsidRPr="00BC0D2B">
        <w:t>Applicants can only submit one application for</w:t>
      </w:r>
      <w:r>
        <w:t xml:space="preserve"> each stream of</w:t>
      </w:r>
      <w:r w:rsidRPr="00BC0D2B">
        <w:t xml:space="preserve"> the Journalist Fund. You may apply </w:t>
      </w:r>
      <w:r>
        <w:t>for</w:t>
      </w:r>
      <w:r w:rsidRPr="00BC0D2B">
        <w:t xml:space="preserve"> the training stream</w:t>
      </w:r>
      <w:r>
        <w:t xml:space="preserve"> separately.</w:t>
      </w:r>
      <w:r w:rsidRPr="00BC0D2B">
        <w:t xml:space="preserve"> </w:t>
      </w:r>
    </w:p>
    <w:p w14:paraId="5776AA9E" w14:textId="77777777" w:rsidR="00A245E9" w:rsidRDefault="00A245E9" w:rsidP="00A245E9">
      <w:r>
        <w:t>You cannot use funding from other Commonwealth, state, territory or local government sources to fund your share of eligible expenditure required under Stream 1.</w:t>
      </w:r>
    </w:p>
    <w:p w14:paraId="7E7C55F9" w14:textId="01CED061" w:rsidR="00A245E9" w:rsidRDefault="00A245E9" w:rsidP="00A245E9">
      <w:r>
        <w:t xml:space="preserve">Applications for the grant will be open </w:t>
      </w:r>
      <w:r w:rsidRPr="002A0E3C">
        <w:t xml:space="preserve">from </w:t>
      </w:r>
      <w:r w:rsidR="002A1E74">
        <w:t>21</w:t>
      </w:r>
      <w:r w:rsidR="00932D1C">
        <w:t xml:space="preserve"> </w:t>
      </w:r>
      <w:r>
        <w:t>March</w:t>
      </w:r>
      <w:r w:rsidRPr="002A0E3C">
        <w:t xml:space="preserve"> 2022 to </w:t>
      </w:r>
      <w:r>
        <w:t xml:space="preserve">5pm AEST on </w:t>
      </w:r>
      <w:r w:rsidR="00FE47C1">
        <w:t>20</w:t>
      </w:r>
      <w:r w:rsidR="00BB1B64">
        <w:t xml:space="preserve"> April</w:t>
      </w:r>
      <w:r w:rsidRPr="002A0E3C">
        <w:t xml:space="preserve"> 2022.</w:t>
      </w:r>
      <w:r>
        <w:t xml:space="preserve"> </w:t>
      </w:r>
    </w:p>
    <w:p w14:paraId="02FB3051" w14:textId="77777777" w:rsidR="00A245E9" w:rsidRDefault="00A245E9" w:rsidP="00A245E9">
      <w:pPr>
        <w:pStyle w:val="Heading3"/>
      </w:pPr>
      <w:bookmarkStart w:id="24" w:name="_Toc93489630"/>
      <w:bookmarkStart w:id="25" w:name="_Toc94282370"/>
      <w:bookmarkStart w:id="26" w:name="_Toc98319678"/>
      <w:r>
        <w:t>Grant period</w:t>
      </w:r>
      <w:bookmarkEnd w:id="24"/>
      <w:bookmarkEnd w:id="25"/>
      <w:bookmarkEnd w:id="26"/>
    </w:p>
    <w:p w14:paraId="79793477" w14:textId="7D05343D" w:rsidR="00A245E9" w:rsidRPr="001B2227" w:rsidRDefault="00A245E9" w:rsidP="00A245E9">
      <w:r w:rsidRPr="001B2227">
        <w:t xml:space="preserve">Grants allocated under Stream 1 </w:t>
      </w:r>
      <w:r>
        <w:t>require</w:t>
      </w:r>
      <w:r w:rsidRPr="001B2227">
        <w:t xml:space="preserve"> cadets to be employed for 24 months from </w:t>
      </w:r>
      <w:r>
        <w:t xml:space="preserve">the </w:t>
      </w:r>
      <w:r w:rsidRPr="001B2227">
        <w:t xml:space="preserve">date of cadet </w:t>
      </w:r>
      <w:r w:rsidRPr="00CD747E">
        <w:t>hire.</w:t>
      </w:r>
      <w:r w:rsidR="00F83D13" w:rsidRPr="00CD747E">
        <w:t xml:space="preserve"> Individual grant </w:t>
      </w:r>
      <w:r w:rsidR="002A1E74">
        <w:t>periods are expected to begin by</w:t>
      </w:r>
      <w:r w:rsidR="00F83D13" w:rsidRPr="00CD747E">
        <w:t xml:space="preserve"> September 2022 and may extend into the 2024-2025 financial year.</w:t>
      </w:r>
    </w:p>
    <w:p w14:paraId="39DEBD68" w14:textId="77777777" w:rsidR="00A245E9" w:rsidRPr="00DF637B" w:rsidRDefault="00A245E9" w:rsidP="00A245E9">
      <w:pPr>
        <w:pStyle w:val="Heading2"/>
      </w:pPr>
      <w:bookmarkStart w:id="27" w:name="_Toc93489631"/>
      <w:bookmarkStart w:id="28" w:name="_Toc94282371"/>
      <w:bookmarkStart w:id="29" w:name="_Toc98319679"/>
      <w:r>
        <w:t>Eligibility criteria</w:t>
      </w:r>
      <w:bookmarkEnd w:id="27"/>
      <w:bookmarkEnd w:id="28"/>
      <w:bookmarkEnd w:id="29"/>
    </w:p>
    <w:p w14:paraId="31151939" w14:textId="77777777" w:rsidR="00A245E9" w:rsidRDefault="00A245E9" w:rsidP="00A245E9">
      <w:r>
        <w:t>We cannot consider your application if you do not satisfy all the eligibility criteria.</w:t>
      </w:r>
    </w:p>
    <w:p w14:paraId="11755C67" w14:textId="77777777" w:rsidR="00A245E9" w:rsidRPr="00AB219F" w:rsidRDefault="00A245E9" w:rsidP="00A245E9">
      <w:r w:rsidRPr="002C1651">
        <w:t>We cannot give you a grant if you receive funding from another government source for the same purpose.</w:t>
      </w:r>
    </w:p>
    <w:p w14:paraId="5E6693D6" w14:textId="77777777" w:rsidR="00A245E9" w:rsidRDefault="00A245E9" w:rsidP="00A245E9">
      <w:pPr>
        <w:pStyle w:val="Heading3"/>
      </w:pPr>
      <w:bookmarkStart w:id="30" w:name="_Ref485202969"/>
      <w:bookmarkStart w:id="31" w:name="_Toc93489632"/>
      <w:bookmarkStart w:id="32" w:name="_Toc94282372"/>
      <w:bookmarkStart w:id="33" w:name="_Toc98319680"/>
      <w:r>
        <w:t>Who is eligible to apply for a grant?</w:t>
      </w:r>
      <w:bookmarkEnd w:id="30"/>
      <w:bookmarkEnd w:id="31"/>
      <w:bookmarkEnd w:id="32"/>
      <w:bookmarkEnd w:id="33"/>
    </w:p>
    <w:p w14:paraId="20427054" w14:textId="77777777" w:rsidR="00A245E9" w:rsidRPr="00694DF9" w:rsidRDefault="00A245E9" w:rsidP="00A245E9">
      <w:r w:rsidRPr="00694DF9">
        <w:t xml:space="preserve">To be eligible </w:t>
      </w:r>
      <w:r>
        <w:t xml:space="preserve">to apply for a grant under this Grant Opportunity </w:t>
      </w:r>
      <w:r w:rsidRPr="00694DF9">
        <w:t>you must:</w:t>
      </w:r>
    </w:p>
    <w:p w14:paraId="2FDC1C76" w14:textId="77777777" w:rsidR="00A245E9" w:rsidRPr="000A271A" w:rsidRDefault="00A245E9" w:rsidP="00A245E9">
      <w:pPr>
        <w:pStyle w:val="ListBullet"/>
        <w:numPr>
          <w:ilvl w:val="0"/>
          <w:numId w:val="7"/>
        </w:numPr>
      </w:pPr>
      <w:r w:rsidRPr="000A271A">
        <w:t>have an Australian Business Number (ABN)</w:t>
      </w:r>
    </w:p>
    <w:p w14:paraId="2A3C9B75" w14:textId="77777777" w:rsidR="00A245E9" w:rsidRDefault="00A245E9" w:rsidP="00A245E9">
      <w:pPr>
        <w:pStyle w:val="ListBullet"/>
        <w:numPr>
          <w:ilvl w:val="0"/>
          <w:numId w:val="7"/>
        </w:numPr>
      </w:pPr>
      <w:r w:rsidRPr="000A271A">
        <w:t xml:space="preserve">be registered for the purposes of </w:t>
      </w:r>
      <w:r>
        <w:t>Goods and Service Tax (GST)</w:t>
      </w:r>
    </w:p>
    <w:p w14:paraId="7224A101" w14:textId="77777777" w:rsidR="0043481A" w:rsidRPr="0043481A" w:rsidRDefault="00A245E9" w:rsidP="00A245E9">
      <w:pPr>
        <w:pStyle w:val="ListBullet"/>
        <w:numPr>
          <w:ilvl w:val="0"/>
          <w:numId w:val="7"/>
        </w:numPr>
      </w:pPr>
      <w:r>
        <w:t xml:space="preserve">be an </w:t>
      </w:r>
      <w:r w:rsidRPr="00851052">
        <w:rPr>
          <w:b/>
        </w:rPr>
        <w:t>eligible regional media organisation</w:t>
      </w:r>
    </w:p>
    <w:p w14:paraId="0241AAD6" w14:textId="77777777" w:rsidR="00A245E9" w:rsidRPr="00851052" w:rsidRDefault="00A245E9" w:rsidP="00A245E9">
      <w:pPr>
        <w:pStyle w:val="ListBullet"/>
        <w:numPr>
          <w:ilvl w:val="0"/>
          <w:numId w:val="7"/>
        </w:numPr>
        <w:rPr>
          <w:b/>
        </w:rPr>
      </w:pPr>
      <w:r w:rsidRPr="00047715">
        <w:t xml:space="preserve">be </w:t>
      </w:r>
      <w:r w:rsidRPr="00BE0A7F">
        <w:rPr>
          <w:b/>
        </w:rPr>
        <w:t xml:space="preserve">located in a </w:t>
      </w:r>
      <w:r w:rsidRPr="00851052">
        <w:rPr>
          <w:b/>
        </w:rPr>
        <w:t>regional area of Australia</w:t>
      </w:r>
    </w:p>
    <w:p w14:paraId="2C4396CE" w14:textId="77777777" w:rsidR="00A245E9" w:rsidRDefault="00A245E9" w:rsidP="00A245E9">
      <w:pPr>
        <w:pStyle w:val="ListBullet"/>
        <w:numPr>
          <w:ilvl w:val="0"/>
          <w:numId w:val="7"/>
        </w:numPr>
      </w:pPr>
      <w:r>
        <w:t xml:space="preserve">provide </w:t>
      </w:r>
      <w:r w:rsidRPr="00851052">
        <w:rPr>
          <w:b/>
        </w:rPr>
        <w:t>core news content</w:t>
      </w:r>
      <w:r>
        <w:t xml:space="preserve"> </w:t>
      </w:r>
      <w:r w:rsidRPr="00911EAE">
        <w:t>to</w:t>
      </w:r>
      <w:r>
        <w:t xml:space="preserve"> local communities; and</w:t>
      </w:r>
    </w:p>
    <w:p w14:paraId="37FD261E" w14:textId="77777777" w:rsidR="00A245E9" w:rsidRPr="00BE0A7F" w:rsidRDefault="00A245E9" w:rsidP="00A245E9">
      <w:pPr>
        <w:pStyle w:val="ListBullet"/>
        <w:numPr>
          <w:ilvl w:val="0"/>
          <w:numId w:val="7"/>
        </w:numPr>
      </w:pPr>
      <w:r>
        <w:t xml:space="preserve">have </w:t>
      </w:r>
      <w:r w:rsidRPr="00761A22">
        <w:t xml:space="preserve">an </w:t>
      </w:r>
      <w:r w:rsidRPr="00B96B31">
        <w:t xml:space="preserve">annual average </w:t>
      </w:r>
      <w:r w:rsidRPr="00B96B31">
        <w:rPr>
          <w:b/>
        </w:rPr>
        <w:t>turnover</w:t>
      </w:r>
      <w:r>
        <w:t xml:space="preserve"> of less than</w:t>
      </w:r>
      <w:r w:rsidR="00C07289">
        <w:t xml:space="preserve"> </w:t>
      </w:r>
      <w:r>
        <w:t xml:space="preserve">$30 million </w:t>
      </w:r>
      <w:r w:rsidRPr="00761A22">
        <w:t xml:space="preserve">for the three years </w:t>
      </w:r>
      <w:r>
        <w:t>before application submission.</w:t>
      </w:r>
      <w:r w:rsidRPr="00B96B31">
        <w:t xml:space="preserve"> </w:t>
      </w:r>
      <w:r>
        <w:t xml:space="preserve">This </w:t>
      </w:r>
      <w:r w:rsidRPr="001068EF">
        <w:rPr>
          <w:b/>
        </w:rPr>
        <w:t>turnover</w:t>
      </w:r>
      <w:r>
        <w:t xml:space="preserve"> is</w:t>
      </w:r>
      <w:r w:rsidRPr="00650571">
        <w:t xml:space="preserve"> combined with any </w:t>
      </w:r>
      <w:r w:rsidRPr="00842AA3">
        <w:rPr>
          <w:b/>
        </w:rPr>
        <w:t>related</w:t>
      </w:r>
      <w:r w:rsidRPr="001068EF">
        <w:rPr>
          <w:b/>
        </w:rPr>
        <w:t xml:space="preserve"> bodies corporate</w:t>
      </w:r>
      <w:r w:rsidRPr="00650571">
        <w:t>.</w:t>
      </w:r>
    </w:p>
    <w:p w14:paraId="05AC301B" w14:textId="77777777" w:rsidR="00A245E9" w:rsidRDefault="00A245E9" w:rsidP="00A245E9">
      <w:r>
        <w:t xml:space="preserve">An </w:t>
      </w:r>
      <w:r w:rsidRPr="00BE0A7F">
        <w:rPr>
          <w:b/>
        </w:rPr>
        <w:t>eligible regional media organisation</w:t>
      </w:r>
      <w:r w:rsidRPr="00851052">
        <w:t xml:space="preserve"> </w:t>
      </w:r>
      <w:r>
        <w:t>can be a:</w:t>
      </w:r>
    </w:p>
    <w:p w14:paraId="39BE422B" w14:textId="77777777" w:rsidR="00A245E9" w:rsidRDefault="00A245E9" w:rsidP="00A245E9">
      <w:pPr>
        <w:pStyle w:val="ListParagraph"/>
        <w:numPr>
          <w:ilvl w:val="0"/>
          <w:numId w:val="40"/>
        </w:numPr>
        <w:spacing w:after="80"/>
        <w:ind w:left="357" w:hanging="357"/>
        <w:contextualSpacing w:val="0"/>
      </w:pPr>
      <w:r>
        <w:t>regional commercial radio broadcasting licensee</w:t>
      </w:r>
    </w:p>
    <w:p w14:paraId="52FD349A" w14:textId="77777777" w:rsidR="00A245E9" w:rsidRDefault="00A245E9" w:rsidP="00A245E9">
      <w:pPr>
        <w:pStyle w:val="ListParagraph"/>
        <w:numPr>
          <w:ilvl w:val="0"/>
          <w:numId w:val="40"/>
        </w:numPr>
        <w:spacing w:after="80"/>
        <w:ind w:left="357" w:hanging="357"/>
        <w:contextualSpacing w:val="0"/>
      </w:pPr>
      <w:r>
        <w:lastRenderedPageBreak/>
        <w:t>regional commercial television broadcasting licensee</w:t>
      </w:r>
    </w:p>
    <w:p w14:paraId="56D7CEA3" w14:textId="77777777" w:rsidR="00275762" w:rsidRDefault="00275762" w:rsidP="00A245E9">
      <w:pPr>
        <w:pStyle w:val="ListParagraph"/>
        <w:numPr>
          <w:ilvl w:val="0"/>
          <w:numId w:val="40"/>
        </w:numPr>
        <w:spacing w:after="80"/>
        <w:ind w:left="357" w:hanging="357"/>
        <w:contextualSpacing w:val="0"/>
      </w:pPr>
      <w:r>
        <w:t xml:space="preserve">corporation </w:t>
      </w:r>
      <w:r w:rsidRPr="0043481A">
        <w:t xml:space="preserve">incorporated under the </w:t>
      </w:r>
      <w:r w:rsidRPr="0043481A">
        <w:rPr>
          <w:i/>
        </w:rPr>
        <w:t>Corporations (Aboriginal and Torres Strait Islander) Act 2006</w:t>
      </w:r>
      <w:r w:rsidR="007A7F49">
        <w:rPr>
          <w:i/>
        </w:rPr>
        <w:t>,</w:t>
      </w:r>
      <w:r>
        <w:t xml:space="preserve"> with media content </w:t>
      </w:r>
      <w:r w:rsidR="00F824CF">
        <w:t xml:space="preserve">distribution </w:t>
      </w:r>
      <w:r>
        <w:t xml:space="preserve">as a primary </w:t>
      </w:r>
      <w:r w:rsidR="004A2037">
        <w:t>purpose</w:t>
      </w:r>
    </w:p>
    <w:p w14:paraId="301F2320" w14:textId="77777777" w:rsidR="00A245E9" w:rsidRDefault="00A245E9" w:rsidP="00A245E9">
      <w:pPr>
        <w:pStyle w:val="ListParagraph"/>
        <w:numPr>
          <w:ilvl w:val="0"/>
          <w:numId w:val="40"/>
        </w:numPr>
        <w:spacing w:after="80"/>
        <w:ind w:left="357" w:hanging="357"/>
        <w:contextualSpacing w:val="0"/>
      </w:pPr>
      <w:r>
        <w:t>regional print publisher; or</w:t>
      </w:r>
    </w:p>
    <w:p w14:paraId="35934949" w14:textId="77777777" w:rsidR="00A245E9" w:rsidRDefault="00A245E9" w:rsidP="00A245E9">
      <w:pPr>
        <w:pStyle w:val="ListParagraph"/>
        <w:numPr>
          <w:ilvl w:val="0"/>
          <w:numId w:val="40"/>
        </w:numPr>
        <w:spacing w:after="80"/>
        <w:ind w:left="357" w:hanging="357"/>
        <w:contextualSpacing w:val="0"/>
      </w:pPr>
      <w:r>
        <w:t xml:space="preserve">regional online publisher. </w:t>
      </w:r>
    </w:p>
    <w:p w14:paraId="6E6F3402" w14:textId="77777777" w:rsidR="00A245E9" w:rsidRPr="000D6FA7" w:rsidRDefault="00A245E9" w:rsidP="00A245E9">
      <w:pPr>
        <w:rPr>
          <w:rFonts w:cstheme="minorHAnsi"/>
        </w:rPr>
      </w:pPr>
      <w:r w:rsidRPr="000D6FA7">
        <w:rPr>
          <w:rFonts w:cstheme="minorHAnsi"/>
        </w:rPr>
        <w:t xml:space="preserve">To be </w:t>
      </w:r>
      <w:r w:rsidRPr="000D6FA7">
        <w:rPr>
          <w:rFonts w:cstheme="minorHAnsi"/>
          <w:b/>
        </w:rPr>
        <w:t>located in a regional area</w:t>
      </w:r>
      <w:r w:rsidRPr="000D6FA7">
        <w:rPr>
          <w:rFonts w:cstheme="minorHAnsi"/>
          <w:i/>
        </w:rPr>
        <w:t>,</w:t>
      </w:r>
      <w:r w:rsidRPr="000D6FA7">
        <w:rPr>
          <w:rFonts w:cstheme="minorHAnsi"/>
        </w:rPr>
        <w:t xml:space="preserve"> applicants must have a physical presence in a </w:t>
      </w:r>
      <w:r w:rsidRPr="000D6FA7">
        <w:rPr>
          <w:rFonts w:cstheme="minorHAnsi"/>
          <w:b/>
        </w:rPr>
        <w:t>regional area of Australia</w:t>
      </w:r>
      <w:r w:rsidRPr="000D6FA7">
        <w:rPr>
          <w:rFonts w:cstheme="minorHAnsi"/>
        </w:rPr>
        <w:t xml:space="preserve">. A physical </w:t>
      </w:r>
      <w:r w:rsidR="00B44005" w:rsidRPr="000D6FA7">
        <w:rPr>
          <w:rFonts w:cstheme="minorHAnsi"/>
        </w:rPr>
        <w:t>presence</w:t>
      </w:r>
      <w:r w:rsidRPr="000D6FA7">
        <w:rPr>
          <w:rFonts w:cstheme="minorHAnsi"/>
        </w:rPr>
        <w:t xml:space="preserve"> could be an office space for example.</w:t>
      </w:r>
    </w:p>
    <w:p w14:paraId="3B2B1D4C" w14:textId="77777777" w:rsidR="00CD6B43" w:rsidRDefault="00A245E9" w:rsidP="00A245E9">
      <w:pPr>
        <w:rPr>
          <w:rFonts w:cstheme="minorHAnsi"/>
        </w:rPr>
      </w:pPr>
      <w:r w:rsidRPr="000D6FA7">
        <w:rPr>
          <w:rFonts w:cstheme="minorHAnsi"/>
        </w:rPr>
        <w:t xml:space="preserve">A </w:t>
      </w:r>
      <w:r w:rsidRPr="000D6FA7">
        <w:rPr>
          <w:rFonts w:cstheme="minorHAnsi"/>
          <w:b/>
        </w:rPr>
        <w:t>regional area of Australia</w:t>
      </w:r>
      <w:r w:rsidRPr="000D6FA7">
        <w:rPr>
          <w:rFonts w:cstheme="minorHAnsi"/>
        </w:rPr>
        <w:t xml:space="preserve"> means a location in Australia that is not </w:t>
      </w:r>
      <w:r w:rsidR="00264627">
        <w:rPr>
          <w:rFonts w:cstheme="minorHAnsi"/>
        </w:rPr>
        <w:t xml:space="preserve">a Major City of Australia, as defined by the Australian Bureau of Statistic’s Remoteness Structure. The Remoteness Structure takes into consideration access to social interaction, goods, and services. Major Cities of Australia include but are not limited to: Sydney, Newcastle, Brisbane, the Gold Coast, Perth, Canberra, Adelaide, and Melbourne. For more information on whether you fall into this category, please visit the </w:t>
      </w:r>
      <w:hyperlink r:id="rId19" w:history="1">
        <w:r w:rsidR="00264627" w:rsidRPr="004663E9">
          <w:rPr>
            <w:rStyle w:val="Hyperlink"/>
            <w:rFonts w:cstheme="minorHAnsi"/>
          </w:rPr>
          <w:t>ABS mapping tool</w:t>
        </w:r>
      </w:hyperlink>
      <w:r w:rsidR="00264627">
        <w:rPr>
          <w:rFonts w:cstheme="minorHAnsi"/>
        </w:rPr>
        <w:t>.</w:t>
      </w:r>
    </w:p>
    <w:p w14:paraId="000FCE18" w14:textId="77777777" w:rsidR="00A245E9" w:rsidRDefault="00A245E9" w:rsidP="00A245E9">
      <w:r w:rsidRPr="00007690">
        <w:rPr>
          <w:b/>
        </w:rPr>
        <w:t>Core news content</w:t>
      </w:r>
      <w:r>
        <w:t xml:space="preserve"> is defined under section 52A of the </w:t>
      </w:r>
      <w:r w:rsidRPr="00007690">
        <w:rPr>
          <w:i/>
        </w:rPr>
        <w:t>Competition and Consumer Act 2010</w:t>
      </w:r>
      <w:r>
        <w:t xml:space="preserve"> as:</w:t>
      </w:r>
    </w:p>
    <w:p w14:paraId="79622E41" w14:textId="77777777" w:rsidR="00A245E9" w:rsidRDefault="00A245E9" w:rsidP="00A245E9">
      <w:pPr>
        <w:ind w:left="720"/>
      </w:pPr>
      <w:r>
        <w:t xml:space="preserve">(a) issues or events that are relevant in engaging Australians in public debate and in informing democratic decision making; or </w:t>
      </w:r>
    </w:p>
    <w:p w14:paraId="46957504" w14:textId="77777777" w:rsidR="00A245E9" w:rsidRPr="00007690" w:rsidRDefault="00A245E9" w:rsidP="00A245E9">
      <w:pPr>
        <w:ind w:left="720"/>
      </w:pPr>
      <w:r>
        <w:t>(b) current issues or events of public significance for Australians at a local, regional or national level.</w:t>
      </w:r>
    </w:p>
    <w:p w14:paraId="6EB6F63D" w14:textId="77777777" w:rsidR="00A245E9" w:rsidRDefault="00A245E9" w:rsidP="00A245E9">
      <w:pPr>
        <w:spacing w:after="80"/>
      </w:pPr>
      <w:r w:rsidRPr="00B96B31">
        <w:rPr>
          <w:b/>
        </w:rPr>
        <w:t>Turnover</w:t>
      </w:r>
      <w:r w:rsidRPr="00650571">
        <w:t xml:space="preserve"> means </w:t>
      </w:r>
      <w:r w:rsidRPr="00B96B31">
        <w:rPr>
          <w:b/>
        </w:rPr>
        <w:t>revenue</w:t>
      </w:r>
      <w:r w:rsidRPr="00650571">
        <w:t xml:space="preserve"> earned from </w:t>
      </w:r>
      <w:r w:rsidRPr="00B96B31">
        <w:rPr>
          <w:b/>
        </w:rPr>
        <w:t>ordinary activities</w:t>
      </w:r>
      <w:r w:rsidRPr="00650571">
        <w:t xml:space="preserve"> during a full financial year. </w:t>
      </w:r>
    </w:p>
    <w:p w14:paraId="7C116F8D" w14:textId="77777777" w:rsidR="00A245E9" w:rsidRDefault="00A245E9" w:rsidP="00A245E9">
      <w:pPr>
        <w:pStyle w:val="ListParagraph"/>
        <w:numPr>
          <w:ilvl w:val="0"/>
          <w:numId w:val="41"/>
        </w:numPr>
        <w:spacing w:after="80"/>
        <w:ind w:left="357" w:hanging="357"/>
        <w:contextualSpacing w:val="0"/>
      </w:pPr>
      <w:r w:rsidRPr="001068EF">
        <w:rPr>
          <w:b/>
        </w:rPr>
        <w:t>Revenue</w:t>
      </w:r>
      <w:r w:rsidRPr="00650571">
        <w:t xml:space="preserve"> means the gross inflow of economic benefits arising in the course of the company’s </w:t>
      </w:r>
      <w:r w:rsidRPr="001068EF">
        <w:rPr>
          <w:b/>
        </w:rPr>
        <w:t>ordinary activities</w:t>
      </w:r>
      <w:r w:rsidRPr="00650571">
        <w:t xml:space="preserve">. </w:t>
      </w:r>
    </w:p>
    <w:p w14:paraId="43F17BEB" w14:textId="77777777" w:rsidR="00A245E9" w:rsidRDefault="00A245E9" w:rsidP="00A245E9">
      <w:pPr>
        <w:pStyle w:val="ListParagraph"/>
        <w:numPr>
          <w:ilvl w:val="0"/>
          <w:numId w:val="41"/>
        </w:numPr>
        <w:spacing w:after="80"/>
        <w:ind w:left="357" w:hanging="357"/>
        <w:contextualSpacing w:val="0"/>
      </w:pPr>
      <w:r w:rsidRPr="001068EF">
        <w:rPr>
          <w:b/>
        </w:rPr>
        <w:t>Ordinary activities</w:t>
      </w:r>
      <w:r w:rsidRPr="00650571">
        <w:t xml:space="preserve"> means activities that are undertaken by the company as part of its normal business operations, and includes the sale or supply of goods, lease of premises, hire of equipment, giving of advice, export of goods, and supply of other things.</w:t>
      </w:r>
    </w:p>
    <w:p w14:paraId="222BBE6A" w14:textId="77777777" w:rsidR="00A245E9" w:rsidRDefault="00A245E9" w:rsidP="00A245E9">
      <w:pPr>
        <w:pStyle w:val="ListParagraph"/>
        <w:numPr>
          <w:ilvl w:val="0"/>
          <w:numId w:val="41"/>
        </w:numPr>
        <w:spacing w:after="80"/>
        <w:ind w:left="357" w:hanging="357"/>
        <w:contextualSpacing w:val="0"/>
      </w:pPr>
      <w:r>
        <w:rPr>
          <w:b/>
        </w:rPr>
        <w:t>R</w:t>
      </w:r>
      <w:r w:rsidRPr="00842AA3">
        <w:rPr>
          <w:b/>
        </w:rPr>
        <w:t>elated</w:t>
      </w:r>
      <w:r>
        <w:t xml:space="preserve"> </w:t>
      </w:r>
      <w:r w:rsidRPr="001068EF">
        <w:rPr>
          <w:b/>
        </w:rPr>
        <w:t>bodies corporate</w:t>
      </w:r>
      <w:r>
        <w:t xml:space="preserve"> is where a body corporate is related to:</w:t>
      </w:r>
    </w:p>
    <w:p w14:paraId="0334AC66" w14:textId="77777777" w:rsidR="00A245E9" w:rsidRDefault="00A245E9" w:rsidP="00A245E9">
      <w:pPr>
        <w:pStyle w:val="ListParagraph"/>
        <w:numPr>
          <w:ilvl w:val="1"/>
          <w:numId w:val="41"/>
        </w:numPr>
        <w:spacing w:after="80"/>
        <w:contextualSpacing w:val="0"/>
      </w:pPr>
      <w:r>
        <w:t>a holding company of another body corporate; or</w:t>
      </w:r>
    </w:p>
    <w:p w14:paraId="16C667E6" w14:textId="77777777" w:rsidR="00A245E9" w:rsidRDefault="00A245E9" w:rsidP="00A245E9">
      <w:pPr>
        <w:pStyle w:val="ListParagraph"/>
        <w:numPr>
          <w:ilvl w:val="1"/>
          <w:numId w:val="41"/>
        </w:numPr>
        <w:spacing w:after="80"/>
        <w:contextualSpacing w:val="0"/>
      </w:pPr>
      <w:r>
        <w:t>a subsidiary of another body corporate; or</w:t>
      </w:r>
    </w:p>
    <w:p w14:paraId="548CA7CA" w14:textId="77777777" w:rsidR="00A245E9" w:rsidRPr="00650571" w:rsidRDefault="00A245E9" w:rsidP="00A245E9">
      <w:pPr>
        <w:pStyle w:val="ListParagraph"/>
        <w:numPr>
          <w:ilvl w:val="1"/>
          <w:numId w:val="41"/>
        </w:numPr>
        <w:spacing w:after="80"/>
        <w:contextualSpacing w:val="0"/>
      </w:pPr>
      <w:r>
        <w:t>a subsidiary of a holding company of another body corporate</w:t>
      </w:r>
      <w:r w:rsidR="00CB7D2E">
        <w:t xml:space="preserve"> (Sec 50 of the </w:t>
      </w:r>
      <w:r w:rsidR="00CB7D2E">
        <w:rPr>
          <w:i/>
        </w:rPr>
        <w:t>Corporations Act 2001</w:t>
      </w:r>
      <w:r w:rsidR="00CB7D2E">
        <w:t>)</w:t>
      </w:r>
      <w:r>
        <w:t>.</w:t>
      </w:r>
    </w:p>
    <w:p w14:paraId="330DDAEF" w14:textId="77777777" w:rsidR="00A245E9" w:rsidRPr="0030669B" w:rsidRDefault="00A245E9" w:rsidP="00A245E9">
      <w:r w:rsidRPr="00650571">
        <w:t xml:space="preserve">Companies that have not been in operation for three full years prior to application will be permitted to base their </w:t>
      </w:r>
      <w:r>
        <w:t xml:space="preserve">average annual </w:t>
      </w:r>
      <w:r w:rsidRPr="00650571">
        <w:t>turnover threshold for</w:t>
      </w:r>
      <w:r>
        <w:t xml:space="preserve"> one or more years.</w:t>
      </w:r>
    </w:p>
    <w:p w14:paraId="3594C18A" w14:textId="77777777" w:rsidR="00A245E9" w:rsidRDefault="00A245E9" w:rsidP="00A245E9">
      <w:pPr>
        <w:pStyle w:val="Heading3"/>
      </w:pPr>
      <w:bookmarkStart w:id="34" w:name="_Toc494290495"/>
      <w:bookmarkStart w:id="35" w:name="_Toc93489633"/>
      <w:bookmarkStart w:id="36" w:name="_Toc94282373"/>
      <w:bookmarkStart w:id="37" w:name="_Toc98319681"/>
      <w:bookmarkEnd w:id="34"/>
      <w:r>
        <w:t>Who is not eligible to apply for a grant?</w:t>
      </w:r>
      <w:bookmarkEnd w:id="35"/>
      <w:bookmarkEnd w:id="36"/>
      <w:bookmarkEnd w:id="37"/>
    </w:p>
    <w:p w14:paraId="26D1A63F" w14:textId="77777777" w:rsidR="00A245E9" w:rsidRDefault="00A245E9" w:rsidP="00A245E9">
      <w:r w:rsidRPr="00A668C8">
        <w:t xml:space="preserve">You are </w:t>
      </w:r>
      <w:r w:rsidRPr="003413A1">
        <w:t>not eligible</w:t>
      </w:r>
      <w:r w:rsidRPr="00A668C8">
        <w:t xml:space="preserve"> to apply if you are: </w:t>
      </w:r>
    </w:p>
    <w:p w14:paraId="53E393EE" w14:textId="77777777" w:rsidR="00A245E9" w:rsidRDefault="00A245E9" w:rsidP="00A245E9">
      <w:pPr>
        <w:pStyle w:val="ListBullet"/>
        <w:numPr>
          <w:ilvl w:val="0"/>
          <w:numId w:val="7"/>
        </w:numPr>
        <w:shd w:val="clear" w:color="auto" w:fill="FFFFFF" w:themeFill="background1"/>
      </w:pPr>
      <w:r>
        <w:t xml:space="preserve">insolvent </w:t>
      </w:r>
    </w:p>
    <w:p w14:paraId="5CAEF185" w14:textId="77777777" w:rsidR="00A245E9" w:rsidRDefault="00A245E9" w:rsidP="00A245E9">
      <w:pPr>
        <w:pStyle w:val="ListBullet"/>
        <w:numPr>
          <w:ilvl w:val="0"/>
          <w:numId w:val="7"/>
        </w:numPr>
        <w:shd w:val="clear" w:color="auto" w:fill="FFFFFF" w:themeFill="background1"/>
      </w:pPr>
      <w:r>
        <w:t xml:space="preserve">located in a metropolitan area of Australia </w:t>
      </w:r>
    </w:p>
    <w:p w14:paraId="3E744FE9" w14:textId="77777777" w:rsidR="00A245E9" w:rsidRPr="003413A1" w:rsidRDefault="00A245E9" w:rsidP="00A245E9">
      <w:pPr>
        <w:pStyle w:val="ListBullet"/>
        <w:numPr>
          <w:ilvl w:val="0"/>
          <w:numId w:val="7"/>
        </w:numPr>
        <w:shd w:val="clear" w:color="auto" w:fill="FFFFFF" w:themeFill="background1"/>
      </w:pPr>
      <w:r w:rsidRPr="003413A1">
        <w:t>a national broadcaster</w:t>
      </w:r>
    </w:p>
    <w:p w14:paraId="0F2A7A42" w14:textId="77777777" w:rsidR="00A245E9" w:rsidRDefault="00A245E9" w:rsidP="00A245E9">
      <w:pPr>
        <w:pStyle w:val="ListBullet"/>
        <w:numPr>
          <w:ilvl w:val="0"/>
          <w:numId w:val="7"/>
        </w:numPr>
        <w:shd w:val="clear" w:color="auto" w:fill="FFFFFF" w:themeFill="background1"/>
      </w:pPr>
      <w:r>
        <w:t>a foreign controlled Australian entity</w:t>
      </w:r>
      <w:r w:rsidR="00CB7D2E">
        <w:t xml:space="preserve"> (</w:t>
      </w:r>
      <w:r w:rsidR="00CB7D2E" w:rsidRPr="00CB7D2E">
        <w:t>Sec 820-780</w:t>
      </w:r>
      <w:r w:rsidR="00CB7D2E">
        <w:t xml:space="preserve"> of the</w:t>
      </w:r>
      <w:r w:rsidR="00CB7D2E" w:rsidRPr="00CB7D2E">
        <w:rPr>
          <w:i/>
        </w:rPr>
        <w:t xml:space="preserve"> Income Tax Assessment 1997</w:t>
      </w:r>
      <w:r w:rsidR="00CB7D2E">
        <w:t>)</w:t>
      </w:r>
      <w:r>
        <w:t>; and/or</w:t>
      </w:r>
    </w:p>
    <w:p w14:paraId="6BA0FCEE" w14:textId="77777777" w:rsidR="00A245E9" w:rsidRDefault="00A245E9" w:rsidP="00A245E9">
      <w:pPr>
        <w:pStyle w:val="ListBullet"/>
        <w:numPr>
          <w:ilvl w:val="0"/>
          <w:numId w:val="7"/>
        </w:numPr>
        <w:shd w:val="clear" w:color="auto" w:fill="FFFFFF" w:themeFill="background1"/>
      </w:pPr>
      <w:r>
        <w:t>formally affiliated with a political party, union, financial institution, Non-Government Organisation, or policy lobby group where that affiliation would influence, or might be seen to influence, the content produced by the applicant.</w:t>
      </w:r>
    </w:p>
    <w:p w14:paraId="1A143731" w14:textId="77777777" w:rsidR="00F83D13" w:rsidRPr="00CD747E" w:rsidRDefault="00F83D13" w:rsidP="00F83D13">
      <w:pPr>
        <w:pStyle w:val="ListBullet"/>
        <w:numPr>
          <w:ilvl w:val="0"/>
          <w:numId w:val="7"/>
        </w:numPr>
        <w:rPr>
          <w:lang w:eastAsia="en-AU"/>
        </w:rPr>
      </w:pPr>
      <w:r w:rsidRPr="00CD747E">
        <w:rPr>
          <w:lang w:eastAsia="en-AU"/>
        </w:rPr>
        <w:t>an organisation included on the National Redress Scheme’s website on the list of ‘Institutions that have not joined or signified their intent to join the Scheme’</w:t>
      </w:r>
    </w:p>
    <w:p w14:paraId="149608AD" w14:textId="77777777" w:rsidR="00A245E9" w:rsidRDefault="00A245E9" w:rsidP="00A245E9">
      <w:pPr>
        <w:pStyle w:val="Heading3"/>
      </w:pPr>
      <w:bookmarkStart w:id="38" w:name="_Toc93489634"/>
      <w:bookmarkStart w:id="39" w:name="_Toc94282374"/>
      <w:bookmarkStart w:id="40" w:name="_Toc98319682"/>
      <w:r>
        <w:t>What qualifications, skills or checks are required?</w:t>
      </w:r>
      <w:bookmarkEnd w:id="38"/>
      <w:bookmarkEnd w:id="39"/>
      <w:bookmarkEnd w:id="40"/>
      <w:r>
        <w:t xml:space="preserve"> </w:t>
      </w:r>
    </w:p>
    <w:p w14:paraId="5AD79F53" w14:textId="77777777" w:rsidR="00A245E9" w:rsidRDefault="00A245E9" w:rsidP="00A245E9">
      <w:pPr>
        <w:rPr>
          <w:rStyle w:val="highlightedtextChar"/>
          <w:rFonts w:ascii="Arial" w:hAnsi="Arial" w:cs="Arial"/>
          <w:b w:val="0"/>
          <w:color w:val="auto"/>
          <w:sz w:val="20"/>
          <w:szCs w:val="20"/>
        </w:rPr>
      </w:pPr>
      <w:bookmarkStart w:id="41" w:name="_Toc164844264"/>
      <w:bookmarkStart w:id="42" w:name="_Toc383003257"/>
      <w:r>
        <w:rPr>
          <w:rStyle w:val="highlightedtextChar"/>
          <w:rFonts w:ascii="Arial" w:hAnsi="Arial" w:cs="Arial"/>
          <w:b w:val="0"/>
          <w:color w:val="auto"/>
          <w:sz w:val="20"/>
          <w:szCs w:val="20"/>
        </w:rPr>
        <w:t>Cadets employed through this program cannot:</w:t>
      </w:r>
    </w:p>
    <w:p w14:paraId="1D082220" w14:textId="77777777" w:rsidR="00A245E9" w:rsidRPr="00263DF8" w:rsidRDefault="00A245E9" w:rsidP="00A245E9">
      <w:pPr>
        <w:pStyle w:val="ListBullet"/>
        <w:numPr>
          <w:ilvl w:val="0"/>
          <w:numId w:val="7"/>
        </w:numPr>
      </w:pPr>
      <w:r w:rsidRPr="00263DF8">
        <w:t>have more than two years of professional journalism experience</w:t>
      </w:r>
      <w:r>
        <w:t>; and/or</w:t>
      </w:r>
    </w:p>
    <w:p w14:paraId="5C11D979" w14:textId="77777777" w:rsidR="00A245E9" w:rsidRPr="00263DF8" w:rsidRDefault="00A245E9" w:rsidP="00A245E9">
      <w:pPr>
        <w:pStyle w:val="ListBullet"/>
        <w:numPr>
          <w:ilvl w:val="0"/>
          <w:numId w:val="7"/>
        </w:numPr>
      </w:pPr>
      <w:r w:rsidRPr="00263DF8">
        <w:t xml:space="preserve">have been employed in a journalist role with the applicant before applying for this grant.  </w:t>
      </w:r>
    </w:p>
    <w:p w14:paraId="33D0EB79" w14:textId="77777777" w:rsidR="00A245E9" w:rsidRDefault="00A245E9" w:rsidP="00A245E9">
      <w:pPr>
        <w:pStyle w:val="Heading2"/>
      </w:pPr>
      <w:bookmarkStart w:id="43" w:name="_Toc93489635"/>
      <w:bookmarkStart w:id="44" w:name="_Toc94282375"/>
      <w:bookmarkStart w:id="45" w:name="_Toc98319683"/>
      <w:bookmarkEnd w:id="41"/>
      <w:bookmarkEnd w:id="42"/>
      <w:r>
        <w:t>What the grant money can be used for</w:t>
      </w:r>
      <w:bookmarkEnd w:id="43"/>
      <w:bookmarkEnd w:id="44"/>
      <w:bookmarkEnd w:id="45"/>
    </w:p>
    <w:p w14:paraId="70E645BD" w14:textId="77777777" w:rsidR="00A245E9" w:rsidRDefault="00A245E9" w:rsidP="00A245E9">
      <w:pPr>
        <w:pStyle w:val="Heading3"/>
      </w:pPr>
      <w:bookmarkStart w:id="46" w:name="_Toc93489636"/>
      <w:bookmarkStart w:id="47" w:name="_Toc94282376"/>
      <w:bookmarkStart w:id="48" w:name="_Toc98319684"/>
      <w:r w:rsidRPr="005E1F31">
        <w:t xml:space="preserve">Eligible </w:t>
      </w:r>
      <w:r>
        <w:t>g</w:t>
      </w:r>
      <w:r w:rsidRPr="005E1F31">
        <w:t xml:space="preserve">rant </w:t>
      </w:r>
      <w:r>
        <w:t>a</w:t>
      </w:r>
      <w:r w:rsidRPr="005E1F31">
        <w:t>ctivities</w:t>
      </w:r>
      <w:bookmarkEnd w:id="46"/>
      <w:bookmarkEnd w:id="47"/>
      <w:bookmarkEnd w:id="48"/>
    </w:p>
    <w:p w14:paraId="4D0E5A1F" w14:textId="77777777" w:rsidR="00A245E9" w:rsidRPr="00174157" w:rsidRDefault="00A245E9" w:rsidP="00A245E9">
      <w:pPr>
        <w:rPr>
          <w:rFonts w:cs="Arial"/>
        </w:rPr>
      </w:pPr>
      <w:bookmarkStart w:id="49" w:name="_Ref468355814"/>
      <w:bookmarkStart w:id="50" w:name="_Toc383003258"/>
      <w:bookmarkStart w:id="51" w:name="_Toc164844265"/>
      <w:r w:rsidRPr="00174157">
        <w:rPr>
          <w:rFonts w:cs="Arial"/>
        </w:rPr>
        <w:t>To be eligible</w:t>
      </w:r>
      <w:r>
        <w:rPr>
          <w:rFonts w:cs="Arial"/>
        </w:rPr>
        <w:t>,</w:t>
      </w:r>
      <w:r w:rsidRPr="00174157">
        <w:rPr>
          <w:rFonts w:cs="Arial"/>
        </w:rPr>
        <w:t xml:space="preserve"> your grant activity must employ a new cadet journalist in a regional area of Australia</w:t>
      </w:r>
      <w:r>
        <w:rPr>
          <w:rFonts w:cs="Arial"/>
        </w:rPr>
        <w:t>.</w:t>
      </w:r>
    </w:p>
    <w:p w14:paraId="3AA437D8" w14:textId="77777777" w:rsidR="00A245E9" w:rsidRPr="00174157" w:rsidRDefault="00A245E9" w:rsidP="00A245E9">
      <w:pPr>
        <w:rPr>
          <w:rFonts w:cs="Arial"/>
        </w:rPr>
      </w:pPr>
      <w:r w:rsidRPr="00174157">
        <w:rPr>
          <w:rFonts w:cs="Arial"/>
        </w:rPr>
        <w:t>Eligible activities include:</w:t>
      </w:r>
    </w:p>
    <w:p w14:paraId="48FF387A" w14:textId="77777777" w:rsidR="00A245E9" w:rsidRPr="00174157" w:rsidRDefault="00A245E9" w:rsidP="00A245E9">
      <w:pPr>
        <w:pStyle w:val="ListBullet"/>
        <w:numPr>
          <w:ilvl w:val="0"/>
          <w:numId w:val="7"/>
        </w:numPr>
      </w:pPr>
      <w:r>
        <w:t>t</w:t>
      </w:r>
      <w:r w:rsidRPr="00174157">
        <w:t>he selection and onboarding of a new cadet journalist</w:t>
      </w:r>
    </w:p>
    <w:p w14:paraId="02268674" w14:textId="77777777" w:rsidR="00A245E9" w:rsidRPr="00174157" w:rsidRDefault="00A245E9" w:rsidP="00A245E9">
      <w:pPr>
        <w:pStyle w:val="ListBullet"/>
        <w:numPr>
          <w:ilvl w:val="0"/>
          <w:numId w:val="7"/>
        </w:numPr>
      </w:pPr>
      <w:r>
        <w:t>t</w:t>
      </w:r>
      <w:r w:rsidRPr="00174157">
        <w:t>he employment of a new cadet journalist</w:t>
      </w:r>
    </w:p>
    <w:p w14:paraId="1B00B35C" w14:textId="77777777" w:rsidR="00A245E9" w:rsidRDefault="00A245E9" w:rsidP="00A245E9">
      <w:pPr>
        <w:pStyle w:val="Heading3"/>
      </w:pPr>
      <w:bookmarkStart w:id="52" w:name="_Toc506537727"/>
      <w:bookmarkStart w:id="53" w:name="_Toc506537728"/>
      <w:bookmarkStart w:id="54" w:name="_Toc506537729"/>
      <w:bookmarkStart w:id="55" w:name="_Toc506537730"/>
      <w:bookmarkStart w:id="56" w:name="_Toc506537731"/>
      <w:bookmarkStart w:id="57" w:name="_Toc506537732"/>
      <w:bookmarkStart w:id="58" w:name="_Toc506537733"/>
      <w:bookmarkStart w:id="59" w:name="_Toc506537734"/>
      <w:bookmarkStart w:id="60" w:name="_Toc506537735"/>
      <w:bookmarkStart w:id="61" w:name="_Toc506537736"/>
      <w:bookmarkStart w:id="62" w:name="_Toc506537737"/>
      <w:bookmarkStart w:id="63" w:name="_Toc506537738"/>
      <w:bookmarkStart w:id="64" w:name="_Toc506537739"/>
      <w:bookmarkStart w:id="65" w:name="_Toc506537740"/>
      <w:bookmarkStart w:id="66" w:name="_Toc506537741"/>
      <w:bookmarkStart w:id="67" w:name="_Toc506537742"/>
      <w:bookmarkStart w:id="68" w:name="_Toc93489637"/>
      <w:bookmarkStart w:id="69" w:name="_Toc94282377"/>
      <w:bookmarkStart w:id="70" w:name="_Toc9831968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t>Eligible locations</w:t>
      </w:r>
      <w:bookmarkEnd w:id="68"/>
      <w:bookmarkEnd w:id="69"/>
      <w:bookmarkEnd w:id="70"/>
    </w:p>
    <w:p w14:paraId="04ED9224" w14:textId="77777777" w:rsidR="00A245E9" w:rsidRDefault="00A245E9" w:rsidP="00A245E9">
      <w:r>
        <w:t xml:space="preserve">Your grant can include activities at different locations as long as they are all in regional areas of Australia. Cadets must be based in a regional area for their employment. </w:t>
      </w:r>
    </w:p>
    <w:p w14:paraId="290C1EA9" w14:textId="77777777" w:rsidR="00A245E9" w:rsidRDefault="00A245E9" w:rsidP="00A245E9">
      <w:r>
        <w:t xml:space="preserve">See section 4.1 for a definition of regional area of Australia. </w:t>
      </w:r>
    </w:p>
    <w:p w14:paraId="5100F9FB" w14:textId="77777777" w:rsidR="00A245E9" w:rsidRDefault="00A245E9" w:rsidP="00A245E9">
      <w:pPr>
        <w:pStyle w:val="Heading3"/>
      </w:pPr>
      <w:bookmarkStart w:id="71" w:name="_Toc93489638"/>
      <w:bookmarkStart w:id="72" w:name="_Toc94282378"/>
      <w:bookmarkStart w:id="73" w:name="_Toc98319686"/>
      <w:r>
        <w:t>Eligible expenditure</w:t>
      </w:r>
      <w:bookmarkEnd w:id="71"/>
      <w:bookmarkEnd w:id="72"/>
      <w:bookmarkEnd w:id="73"/>
      <w:r>
        <w:t xml:space="preserve"> </w:t>
      </w:r>
    </w:p>
    <w:p w14:paraId="2D83020E" w14:textId="77777777" w:rsidR="00A245E9" w:rsidRDefault="00A245E9" w:rsidP="00A245E9">
      <w:r w:rsidRPr="00BB5D57">
        <w:t xml:space="preserve">You can only spend </w:t>
      </w:r>
      <w:r>
        <w:t xml:space="preserve">grant funding </w:t>
      </w:r>
      <w:r w:rsidRPr="00BB5D57">
        <w:t xml:space="preserve">on eligible expenditure you have incurred </w:t>
      </w:r>
      <w:r>
        <w:t xml:space="preserve">from eligible grant activities. </w:t>
      </w:r>
    </w:p>
    <w:p w14:paraId="15F28DD5" w14:textId="77777777" w:rsidR="00A245E9" w:rsidRDefault="00A245E9" w:rsidP="00A245E9">
      <w:r>
        <w:t>Eligible expenditure items are:</w:t>
      </w:r>
    </w:p>
    <w:p w14:paraId="1537E771" w14:textId="77777777" w:rsidR="00A245E9" w:rsidRDefault="00A245E9" w:rsidP="00A245E9">
      <w:pPr>
        <w:pStyle w:val="ListBullet"/>
        <w:numPr>
          <w:ilvl w:val="0"/>
          <w:numId w:val="7"/>
        </w:numPr>
      </w:pPr>
      <w:r>
        <w:t xml:space="preserve">cadets’ salary </w:t>
      </w:r>
    </w:p>
    <w:p w14:paraId="1CB6A355" w14:textId="77777777" w:rsidR="00A245E9" w:rsidRDefault="00A245E9" w:rsidP="00A245E9">
      <w:pPr>
        <w:pStyle w:val="ListBullet"/>
        <w:numPr>
          <w:ilvl w:val="0"/>
          <w:numId w:val="7"/>
        </w:numPr>
        <w:spacing w:after="120"/>
      </w:pPr>
      <w:r>
        <w:t xml:space="preserve">superannuation </w:t>
      </w:r>
    </w:p>
    <w:p w14:paraId="25A4C015" w14:textId="77777777" w:rsidR="00A245E9" w:rsidRDefault="00A245E9" w:rsidP="00A245E9">
      <w:pPr>
        <w:pStyle w:val="ListBullet"/>
        <w:numPr>
          <w:ilvl w:val="0"/>
          <w:numId w:val="7"/>
        </w:numPr>
      </w:pPr>
      <w:r>
        <w:t xml:space="preserve">on-boarding and hiring costs </w:t>
      </w:r>
    </w:p>
    <w:p w14:paraId="3C69B50E" w14:textId="77777777" w:rsidR="00A245E9" w:rsidRDefault="00A245E9" w:rsidP="00A245E9">
      <w:pPr>
        <w:pStyle w:val="ListBullet"/>
        <w:numPr>
          <w:ilvl w:val="0"/>
          <w:numId w:val="7"/>
        </w:numPr>
        <w:spacing w:after="120"/>
      </w:pPr>
      <w:r>
        <w:t>relevant travel costs (including relocation).</w:t>
      </w:r>
    </w:p>
    <w:p w14:paraId="3E53A23E" w14:textId="77777777" w:rsidR="00A245E9" w:rsidRDefault="00A245E9" w:rsidP="00A245E9">
      <w:pPr>
        <w:pStyle w:val="ListBullet"/>
        <w:numPr>
          <w:ilvl w:val="0"/>
          <w:numId w:val="0"/>
        </w:numPr>
      </w:pPr>
      <w:r>
        <w:lastRenderedPageBreak/>
        <w:t xml:space="preserve">You must incur the expenditure from your grant activities between the start date and completion date for your grant activity for it to be eligible. Your application must also provide a breakdown of expenditure costs with the above items. </w:t>
      </w:r>
    </w:p>
    <w:p w14:paraId="2983FB4B" w14:textId="77777777" w:rsidR="00A245E9" w:rsidRDefault="00A245E9" w:rsidP="00A245E9">
      <w:pPr>
        <w:pStyle w:val="ListBullet"/>
        <w:numPr>
          <w:ilvl w:val="0"/>
          <w:numId w:val="0"/>
        </w:numPr>
      </w:pPr>
      <w:r w:rsidRPr="00174157">
        <w:t>Due to the risk of disruption from COVID-19, your application’s risk management plan must include an alternate delivery model for the grant activity.</w:t>
      </w:r>
    </w:p>
    <w:p w14:paraId="474C2CC2" w14:textId="77777777" w:rsidR="00A245E9" w:rsidRPr="00C330AE" w:rsidRDefault="00A245E9" w:rsidP="00A245E9">
      <w:pPr>
        <w:pStyle w:val="Heading3"/>
      </w:pPr>
      <w:bookmarkStart w:id="74" w:name="_Toc506537745"/>
      <w:bookmarkStart w:id="75" w:name="_Toc506537746"/>
      <w:bookmarkStart w:id="76" w:name="_Toc506537747"/>
      <w:bookmarkStart w:id="77" w:name="_Toc506537748"/>
      <w:bookmarkStart w:id="78" w:name="_Toc506537749"/>
      <w:bookmarkStart w:id="79" w:name="_Toc506537751"/>
      <w:bookmarkStart w:id="80" w:name="_Toc506537752"/>
      <w:bookmarkStart w:id="81" w:name="_Toc506537753"/>
      <w:bookmarkStart w:id="82" w:name="_Toc506537754"/>
      <w:bookmarkStart w:id="83" w:name="_Toc506537755"/>
      <w:bookmarkStart w:id="84" w:name="_Toc506537756"/>
      <w:bookmarkStart w:id="85" w:name="_Toc506537757"/>
      <w:bookmarkStart w:id="86" w:name="_Toc93489639"/>
      <w:bookmarkStart w:id="87" w:name="_Toc94282379"/>
      <w:bookmarkStart w:id="88" w:name="_Toc98319687"/>
      <w:bookmarkEnd w:id="49"/>
      <w:bookmarkEnd w:id="74"/>
      <w:bookmarkEnd w:id="75"/>
      <w:bookmarkEnd w:id="76"/>
      <w:bookmarkEnd w:id="77"/>
      <w:bookmarkEnd w:id="78"/>
      <w:bookmarkEnd w:id="79"/>
      <w:bookmarkEnd w:id="80"/>
      <w:bookmarkEnd w:id="81"/>
      <w:bookmarkEnd w:id="82"/>
      <w:bookmarkEnd w:id="83"/>
      <w:bookmarkEnd w:id="84"/>
      <w:bookmarkEnd w:id="85"/>
      <w:r>
        <w:t>What the grant money cannot be used for</w:t>
      </w:r>
      <w:bookmarkEnd w:id="86"/>
      <w:bookmarkEnd w:id="87"/>
      <w:bookmarkEnd w:id="88"/>
    </w:p>
    <w:p w14:paraId="505DF760" w14:textId="77777777" w:rsidR="00A245E9" w:rsidRDefault="00A245E9" w:rsidP="00A245E9">
      <w:bookmarkStart w:id="89" w:name="_Ref468355804"/>
      <w:r w:rsidRPr="000A271A">
        <w:rPr>
          <w:rFonts w:cstheme="minorHAnsi"/>
        </w:rPr>
        <w:t xml:space="preserve">You cannot use the grant for </w:t>
      </w:r>
      <w:r>
        <w:rPr>
          <w:rFonts w:cstheme="minorHAnsi"/>
        </w:rPr>
        <w:t xml:space="preserve">any of </w:t>
      </w:r>
      <w:r w:rsidRPr="000A271A">
        <w:rPr>
          <w:rFonts w:cstheme="minorHAnsi"/>
        </w:rPr>
        <w:t>the following activities:</w:t>
      </w:r>
    </w:p>
    <w:p w14:paraId="3FE8031A" w14:textId="77777777" w:rsidR="00A245E9" w:rsidRPr="000A271A" w:rsidRDefault="00A245E9" w:rsidP="00A245E9">
      <w:pPr>
        <w:pStyle w:val="ListBullet"/>
        <w:numPr>
          <w:ilvl w:val="0"/>
          <w:numId w:val="7"/>
        </w:numPr>
      </w:pPr>
      <w:r w:rsidRPr="00D04FD6">
        <w:t>purchase</w:t>
      </w:r>
      <w:r w:rsidRPr="000A271A">
        <w:t xml:space="preserve"> of land </w:t>
      </w:r>
    </w:p>
    <w:p w14:paraId="42CBE57F" w14:textId="77777777" w:rsidR="00A245E9" w:rsidRPr="000A271A" w:rsidRDefault="00A245E9" w:rsidP="00A245E9">
      <w:pPr>
        <w:pStyle w:val="ListBullet"/>
        <w:numPr>
          <w:ilvl w:val="0"/>
          <w:numId w:val="7"/>
        </w:numPr>
      </w:pPr>
      <w:r w:rsidRPr="000A271A">
        <w:t>wages</w:t>
      </w:r>
      <w:r>
        <w:t xml:space="preserve"> (other than cadets’ salary)</w:t>
      </w:r>
    </w:p>
    <w:p w14:paraId="233005F1" w14:textId="77777777" w:rsidR="00A245E9" w:rsidRPr="000A271A" w:rsidRDefault="00A245E9" w:rsidP="00A245E9">
      <w:pPr>
        <w:pStyle w:val="ListBullet"/>
        <w:numPr>
          <w:ilvl w:val="0"/>
          <w:numId w:val="7"/>
        </w:numPr>
      </w:pPr>
      <w:r w:rsidRPr="000A271A">
        <w:t xml:space="preserve">major capital expenditure </w:t>
      </w:r>
    </w:p>
    <w:p w14:paraId="0460A900" w14:textId="77777777" w:rsidR="00A245E9" w:rsidRPr="000A271A" w:rsidRDefault="00A245E9" w:rsidP="00A245E9">
      <w:pPr>
        <w:pStyle w:val="ListBullet"/>
        <w:numPr>
          <w:ilvl w:val="0"/>
          <w:numId w:val="7"/>
        </w:numPr>
      </w:pPr>
      <w:r w:rsidRPr="000A271A">
        <w:t xml:space="preserve">the covering of retrospective costs </w:t>
      </w:r>
    </w:p>
    <w:p w14:paraId="0B400C31" w14:textId="77777777" w:rsidR="00A245E9" w:rsidRPr="000A271A" w:rsidRDefault="00A245E9" w:rsidP="00A245E9">
      <w:pPr>
        <w:pStyle w:val="ListBullet"/>
        <w:numPr>
          <w:ilvl w:val="0"/>
          <w:numId w:val="7"/>
        </w:numPr>
      </w:pPr>
      <w:r w:rsidRPr="000A271A">
        <w:t xml:space="preserve">costs incurred in the preparation of a grant application or related documentation </w:t>
      </w:r>
    </w:p>
    <w:p w14:paraId="33206734" w14:textId="77777777" w:rsidR="00A245E9" w:rsidRPr="000A271A" w:rsidRDefault="00A245E9" w:rsidP="00A245E9">
      <w:pPr>
        <w:pStyle w:val="ListBullet"/>
        <w:numPr>
          <w:ilvl w:val="0"/>
          <w:numId w:val="7"/>
        </w:numPr>
      </w:pPr>
      <w:r w:rsidRPr="000A271A">
        <w:t xml:space="preserve">subsidy of general ongoing administration of an organisation such as electricity, phone and rent </w:t>
      </w:r>
    </w:p>
    <w:p w14:paraId="7D240097" w14:textId="77777777" w:rsidR="00A245E9" w:rsidRPr="000A271A" w:rsidRDefault="00A245E9" w:rsidP="00A245E9">
      <w:pPr>
        <w:pStyle w:val="ListBullet"/>
        <w:numPr>
          <w:ilvl w:val="0"/>
          <w:numId w:val="7"/>
        </w:numPr>
      </w:pPr>
      <w:r w:rsidRPr="000A271A">
        <w:t xml:space="preserve">major construction/capital works  </w:t>
      </w:r>
    </w:p>
    <w:p w14:paraId="6937A4BA" w14:textId="77777777" w:rsidR="00A245E9" w:rsidRPr="000A271A" w:rsidRDefault="00A245E9" w:rsidP="00A245E9">
      <w:pPr>
        <w:pStyle w:val="ListBullet"/>
        <w:numPr>
          <w:ilvl w:val="0"/>
          <w:numId w:val="7"/>
        </w:numPr>
      </w:pPr>
      <w:r>
        <w:t>overseas travel</w:t>
      </w:r>
      <w:r w:rsidRPr="000A271A">
        <w:t xml:space="preserve"> </w:t>
      </w:r>
    </w:p>
    <w:p w14:paraId="16B767C9" w14:textId="77777777" w:rsidR="00A245E9" w:rsidRDefault="00A245E9" w:rsidP="00A245E9">
      <w:pPr>
        <w:pStyle w:val="ListBullet"/>
        <w:numPr>
          <w:ilvl w:val="0"/>
          <w:numId w:val="7"/>
        </w:numPr>
      </w:pPr>
      <w:r w:rsidRPr="000A271A">
        <w:t xml:space="preserve">activities for which other Commonwealth, </w:t>
      </w:r>
      <w:r>
        <w:t>s</w:t>
      </w:r>
      <w:r w:rsidRPr="000A271A">
        <w:t xml:space="preserve">tate, </w:t>
      </w:r>
      <w:r>
        <w:t>t</w:t>
      </w:r>
      <w:r w:rsidRPr="000A271A">
        <w:t xml:space="preserve">erritory or </w:t>
      </w:r>
      <w:r>
        <w:t>l</w:t>
      </w:r>
      <w:r w:rsidRPr="000A271A">
        <w:t xml:space="preserve">ocal </w:t>
      </w:r>
      <w:r>
        <w:t>g</w:t>
      </w:r>
      <w:r w:rsidRPr="000A271A">
        <w:t>overnment bodies have primary responsibility.</w:t>
      </w:r>
    </w:p>
    <w:p w14:paraId="1515594C" w14:textId="77777777" w:rsidR="00A245E9" w:rsidRPr="00747B26" w:rsidRDefault="00A245E9" w:rsidP="00A245E9">
      <w:pPr>
        <w:pStyle w:val="Heading2"/>
      </w:pPr>
      <w:bookmarkStart w:id="90" w:name="_Toc494290504"/>
      <w:bookmarkStart w:id="91" w:name="_Toc494290505"/>
      <w:bookmarkStart w:id="92" w:name="_Toc494290506"/>
      <w:bookmarkStart w:id="93" w:name="_Toc494290507"/>
      <w:bookmarkStart w:id="94" w:name="_Toc494290508"/>
      <w:bookmarkStart w:id="95" w:name="_Toc494290509"/>
      <w:bookmarkStart w:id="96" w:name="_Toc494290510"/>
      <w:bookmarkStart w:id="97" w:name="_Toc494290511"/>
      <w:bookmarkStart w:id="98" w:name="_Ref485221187"/>
      <w:bookmarkStart w:id="99" w:name="_Toc93489640"/>
      <w:bookmarkStart w:id="100" w:name="_Toc94282380"/>
      <w:bookmarkStart w:id="101" w:name="_Toc98319688"/>
      <w:bookmarkEnd w:id="89"/>
      <w:bookmarkEnd w:id="90"/>
      <w:bookmarkEnd w:id="91"/>
      <w:bookmarkEnd w:id="92"/>
      <w:bookmarkEnd w:id="93"/>
      <w:bookmarkEnd w:id="94"/>
      <w:bookmarkEnd w:id="95"/>
      <w:bookmarkEnd w:id="96"/>
      <w:bookmarkEnd w:id="97"/>
      <w:r>
        <w:t>The assessment criteria</w:t>
      </w:r>
      <w:bookmarkEnd w:id="98"/>
      <w:bookmarkEnd w:id="99"/>
      <w:bookmarkEnd w:id="100"/>
      <w:bookmarkEnd w:id="101"/>
    </w:p>
    <w:p w14:paraId="6F0F72D3" w14:textId="77777777" w:rsidR="00A245E9" w:rsidRPr="00D800F7" w:rsidRDefault="00A245E9" w:rsidP="00A245E9">
      <w:r w:rsidRPr="00D800F7">
        <w:t xml:space="preserve">You must address all of the following assessment criteria in the application. All criterion have equal weighting. </w:t>
      </w:r>
    </w:p>
    <w:p w14:paraId="3EB50E06" w14:textId="77777777" w:rsidR="00A245E9" w:rsidRPr="00D800F7" w:rsidRDefault="00A245E9" w:rsidP="00A245E9">
      <w:r w:rsidRPr="00D800F7">
        <w:t>The amount of det</w:t>
      </w:r>
      <w:r>
        <w:t xml:space="preserve">ail and supporting evidence </w:t>
      </w:r>
      <w:r w:rsidRPr="00D800F7">
        <w:t xml:space="preserve">in your application should be relative to the  complexity </w:t>
      </w:r>
      <w:r>
        <w:t>of activity</w:t>
      </w:r>
      <w:r w:rsidRPr="00D800F7">
        <w:t xml:space="preserve"> and grant amount requested. </w:t>
      </w:r>
    </w:p>
    <w:p w14:paraId="42E7E24F" w14:textId="77777777" w:rsidR="00A245E9" w:rsidRDefault="00A245E9" w:rsidP="00A245E9">
      <w:r w:rsidRPr="00D800F7">
        <w:t xml:space="preserve">We will only </w:t>
      </w:r>
      <w:r>
        <w:t xml:space="preserve">recommend </w:t>
      </w:r>
      <w:r w:rsidRPr="00D800F7">
        <w:t>funding to applications that score highly against all assessment criteria.</w:t>
      </w:r>
    </w:p>
    <w:p w14:paraId="54E1BA47" w14:textId="77777777" w:rsidR="00A245E9" w:rsidRPr="00D800F7" w:rsidRDefault="00A245E9" w:rsidP="00A245E9"/>
    <w:p w14:paraId="72B41DDE" w14:textId="77777777" w:rsidR="00A245E9" w:rsidRDefault="00A245E9" w:rsidP="00A245E9">
      <w:pPr>
        <w:pStyle w:val="ListBullet"/>
        <w:numPr>
          <w:ilvl w:val="0"/>
          <w:numId w:val="0"/>
        </w:numPr>
        <w:ind w:left="360" w:hanging="360"/>
        <w:rPr>
          <w:b/>
          <w:sz w:val="22"/>
          <w:szCs w:val="22"/>
        </w:rPr>
      </w:pPr>
    </w:p>
    <w:p w14:paraId="02EAB2F5" w14:textId="77777777" w:rsidR="00A245E9" w:rsidRDefault="00A245E9" w:rsidP="00A245E9">
      <w:pPr>
        <w:pStyle w:val="ListBullet"/>
        <w:numPr>
          <w:ilvl w:val="0"/>
          <w:numId w:val="0"/>
        </w:numPr>
        <w:ind w:left="360" w:hanging="360"/>
        <w:rPr>
          <w:b/>
          <w:sz w:val="22"/>
          <w:szCs w:val="22"/>
        </w:rPr>
      </w:pPr>
    </w:p>
    <w:p w14:paraId="00E0044D" w14:textId="77777777" w:rsidR="00A245E9" w:rsidRPr="00D800F7" w:rsidRDefault="00A245E9" w:rsidP="00A245E9">
      <w:pPr>
        <w:pStyle w:val="ListBullet"/>
        <w:numPr>
          <w:ilvl w:val="0"/>
          <w:numId w:val="0"/>
        </w:numPr>
        <w:ind w:left="360" w:hanging="360"/>
        <w:rPr>
          <w:b/>
          <w:sz w:val="22"/>
          <w:szCs w:val="22"/>
        </w:rPr>
      </w:pPr>
      <w:r w:rsidRPr="00D800F7">
        <w:rPr>
          <w:b/>
          <w:sz w:val="22"/>
          <w:szCs w:val="22"/>
        </w:rPr>
        <w:t>Criteri</w:t>
      </w:r>
      <w:r>
        <w:rPr>
          <w:b/>
          <w:sz w:val="22"/>
          <w:szCs w:val="22"/>
        </w:rPr>
        <w:t>on 1</w:t>
      </w:r>
      <w:r w:rsidRPr="00D800F7">
        <w:rPr>
          <w:b/>
          <w:sz w:val="22"/>
          <w:szCs w:val="22"/>
        </w:rPr>
        <w:t xml:space="preserve"> – Delivering the grant activity </w:t>
      </w:r>
    </w:p>
    <w:p w14:paraId="2D11A04B" w14:textId="77777777" w:rsidR="00A245E9" w:rsidRPr="003061D4" w:rsidRDefault="00A245E9" w:rsidP="00A245E9">
      <w:r>
        <w:t>In</w:t>
      </w:r>
      <w:r w:rsidRPr="003061D4">
        <w:t xml:space="preserve"> response to this criterion, you should include</w:t>
      </w:r>
      <w:r>
        <w:t xml:space="preserve"> a description of:</w:t>
      </w:r>
    </w:p>
    <w:p w14:paraId="183F2F11" w14:textId="77777777" w:rsidR="00A245E9" w:rsidRPr="0096219A" w:rsidRDefault="00A245E9" w:rsidP="00A245E9">
      <w:pPr>
        <w:pStyle w:val="ListBullet"/>
        <w:numPr>
          <w:ilvl w:val="0"/>
          <w:numId w:val="7"/>
        </w:numPr>
      </w:pPr>
      <w:r w:rsidRPr="0096219A">
        <w:t>your demonstrated capacity to co-contribute financially to the grant activity</w:t>
      </w:r>
    </w:p>
    <w:p w14:paraId="4AFD4CFE" w14:textId="77777777" w:rsidR="00A245E9" w:rsidRPr="0096219A" w:rsidRDefault="00A245E9" w:rsidP="00A245E9">
      <w:pPr>
        <w:pStyle w:val="ListBullet"/>
        <w:numPr>
          <w:ilvl w:val="0"/>
          <w:numId w:val="7"/>
        </w:numPr>
      </w:pPr>
      <w:r w:rsidRPr="0096219A">
        <w:t xml:space="preserve">your demonstrated capacity to comply with relevant workplace and employment laws </w:t>
      </w:r>
    </w:p>
    <w:p w14:paraId="727F9C1A" w14:textId="77777777" w:rsidR="00A245E9" w:rsidRDefault="00A245E9" w:rsidP="00A245E9">
      <w:pPr>
        <w:pStyle w:val="ListBullet"/>
        <w:numPr>
          <w:ilvl w:val="0"/>
          <w:numId w:val="7"/>
        </w:numPr>
      </w:pPr>
      <w:r w:rsidRPr="00440D9D">
        <w:t>your demonstrated capacity to identify and manage the risks associated with the delivery of the grant activity, including risks relating to perceived conflicts of interest, governance, performance management, fraud and debt management</w:t>
      </w:r>
      <w:r>
        <w:t>.</w:t>
      </w:r>
    </w:p>
    <w:p w14:paraId="2494824A" w14:textId="77777777" w:rsidR="00A245E9" w:rsidRDefault="00A245E9" w:rsidP="00A245E9"/>
    <w:p w14:paraId="705719A3" w14:textId="77777777" w:rsidR="00A245E9" w:rsidRPr="00D800F7" w:rsidRDefault="00A245E9" w:rsidP="00A245E9">
      <w:pPr>
        <w:rPr>
          <w:b/>
          <w:sz w:val="22"/>
          <w:szCs w:val="22"/>
        </w:rPr>
      </w:pPr>
      <w:r>
        <w:rPr>
          <w:b/>
          <w:sz w:val="22"/>
          <w:szCs w:val="22"/>
        </w:rPr>
        <w:t>Criterion 2 – Employing and t</w:t>
      </w:r>
      <w:r w:rsidRPr="00D800F7">
        <w:rPr>
          <w:b/>
          <w:sz w:val="22"/>
          <w:szCs w:val="22"/>
        </w:rPr>
        <w:t xml:space="preserve">raining </w:t>
      </w:r>
      <w:r>
        <w:rPr>
          <w:b/>
          <w:sz w:val="22"/>
          <w:szCs w:val="22"/>
        </w:rPr>
        <w:t>future journalists - cadets</w:t>
      </w:r>
      <w:r w:rsidRPr="00D800F7">
        <w:rPr>
          <w:b/>
          <w:sz w:val="22"/>
          <w:szCs w:val="22"/>
        </w:rPr>
        <w:t xml:space="preserve"> </w:t>
      </w:r>
    </w:p>
    <w:p w14:paraId="587F6A5D" w14:textId="77777777" w:rsidR="00A245E9" w:rsidRPr="003061D4" w:rsidRDefault="00A245E9" w:rsidP="00A245E9">
      <w:r>
        <w:t>In</w:t>
      </w:r>
      <w:r w:rsidRPr="003061D4">
        <w:t xml:space="preserve"> response to this criterion, you should include</w:t>
      </w:r>
      <w:r>
        <w:t xml:space="preserve"> a description of:</w:t>
      </w:r>
    </w:p>
    <w:p w14:paraId="2B205E35" w14:textId="77777777" w:rsidR="00A245E9" w:rsidRDefault="00A245E9" w:rsidP="00A245E9">
      <w:pPr>
        <w:pStyle w:val="ListBullet"/>
        <w:numPr>
          <w:ilvl w:val="0"/>
          <w:numId w:val="7"/>
        </w:numPr>
      </w:pPr>
      <w:r w:rsidRPr="00440D9D">
        <w:t>the extent to which journalism cadets will be provided with a broad range of experience in multi-platform news reporting ove</w:t>
      </w:r>
      <w:r>
        <w:t>r the course of the cadetship</w:t>
      </w:r>
    </w:p>
    <w:p w14:paraId="13CAEABA" w14:textId="77777777" w:rsidR="00A245E9" w:rsidRDefault="00A245E9" w:rsidP="00A245E9">
      <w:pPr>
        <w:pStyle w:val="ListBullet"/>
        <w:numPr>
          <w:ilvl w:val="0"/>
          <w:numId w:val="7"/>
        </w:numPr>
      </w:pPr>
      <w:r w:rsidRPr="00440D9D">
        <w:t>the extent to which journalism cadets will be provided with industry-relevant training opportuniti</w:t>
      </w:r>
      <w:r>
        <w:t>es, both formal and on-the-job</w:t>
      </w:r>
    </w:p>
    <w:p w14:paraId="6A9BA262" w14:textId="77777777" w:rsidR="00A245E9" w:rsidRDefault="00A245E9" w:rsidP="00A245E9">
      <w:pPr>
        <w:pStyle w:val="ListBullet"/>
        <w:numPr>
          <w:ilvl w:val="0"/>
          <w:numId w:val="7"/>
        </w:numPr>
      </w:pPr>
      <w:r w:rsidRPr="00440D9D">
        <w:t>the extent to which journalism cadets will, at the conclusion of the cadetship, have the skills and competencies necessary to operate effectively in a modern media newsroom</w:t>
      </w:r>
    </w:p>
    <w:p w14:paraId="6FB16802" w14:textId="77777777" w:rsidR="00A245E9" w:rsidRDefault="00A245E9" w:rsidP="00A245E9">
      <w:pPr>
        <w:pStyle w:val="ListBullet"/>
        <w:numPr>
          <w:ilvl w:val="0"/>
          <w:numId w:val="7"/>
        </w:numPr>
      </w:pPr>
      <w:r w:rsidRPr="00440D9D">
        <w:t xml:space="preserve">demonstrated experience in managing a </w:t>
      </w:r>
      <w:r>
        <w:t>professional development programs</w:t>
      </w:r>
      <w:r w:rsidRPr="00440D9D">
        <w:t xml:space="preserve"> in an efficie</w:t>
      </w:r>
      <w:r>
        <w:t>nt, effective and outcomes-focu</w:t>
      </w:r>
      <w:r w:rsidRPr="00440D9D">
        <w:t>sed manner.</w:t>
      </w:r>
    </w:p>
    <w:p w14:paraId="03F00FD6" w14:textId="77777777" w:rsidR="00A245E9" w:rsidRDefault="00A245E9" w:rsidP="00A245E9">
      <w:pPr>
        <w:pStyle w:val="ListBullet"/>
        <w:numPr>
          <w:ilvl w:val="0"/>
          <w:numId w:val="7"/>
        </w:numPr>
      </w:pPr>
      <w:r w:rsidRPr="00440D9D">
        <w:t>your process for selecting</w:t>
      </w:r>
      <w:r>
        <w:t xml:space="preserve"> and attracting prospective</w:t>
      </w:r>
      <w:r w:rsidRPr="00440D9D">
        <w:t xml:space="preserve"> cadetship recipients</w:t>
      </w:r>
      <w:r>
        <w:t xml:space="preserve"> to your organisation</w:t>
      </w:r>
    </w:p>
    <w:p w14:paraId="2B9C4901" w14:textId="77777777" w:rsidR="00A245E9" w:rsidRDefault="00A245E9" w:rsidP="00A245E9">
      <w:pPr>
        <w:pStyle w:val="ListBullet"/>
        <w:numPr>
          <w:ilvl w:val="0"/>
          <w:numId w:val="0"/>
        </w:numPr>
        <w:ind w:left="360" w:hanging="360"/>
        <w:rPr>
          <w:b/>
          <w:sz w:val="22"/>
          <w:szCs w:val="22"/>
        </w:rPr>
      </w:pPr>
    </w:p>
    <w:p w14:paraId="25A9710C" w14:textId="77777777" w:rsidR="00A245E9" w:rsidRPr="00277B44" w:rsidRDefault="00A245E9" w:rsidP="00A245E9">
      <w:pPr>
        <w:pStyle w:val="ListBullet"/>
        <w:numPr>
          <w:ilvl w:val="0"/>
          <w:numId w:val="0"/>
        </w:numPr>
        <w:ind w:left="360" w:hanging="360"/>
        <w:rPr>
          <w:b/>
          <w:sz w:val="22"/>
          <w:szCs w:val="22"/>
        </w:rPr>
      </w:pPr>
      <w:r>
        <w:rPr>
          <w:b/>
          <w:sz w:val="22"/>
          <w:szCs w:val="22"/>
        </w:rPr>
        <w:t>Criterion 3</w:t>
      </w:r>
      <w:r w:rsidRPr="00277B44">
        <w:rPr>
          <w:b/>
          <w:sz w:val="22"/>
          <w:szCs w:val="22"/>
        </w:rPr>
        <w:t xml:space="preserve"> – Value for money</w:t>
      </w:r>
    </w:p>
    <w:p w14:paraId="7062B059" w14:textId="77777777" w:rsidR="00A245E9" w:rsidRDefault="00A245E9" w:rsidP="00A245E9">
      <w:r>
        <w:t>You should describe</w:t>
      </w:r>
      <w:r w:rsidRPr="00440D9D">
        <w:t xml:space="preserve"> </w:t>
      </w:r>
      <w:r>
        <w:t xml:space="preserve">the level of co-contribution and breakdown of expenditure costs on the eligible items (section 5.3) in response to this criterion. </w:t>
      </w:r>
    </w:p>
    <w:p w14:paraId="1514421E" w14:textId="77777777" w:rsidR="00A245E9" w:rsidRPr="00440D9D" w:rsidRDefault="00A245E9" w:rsidP="00A245E9"/>
    <w:p w14:paraId="45392F12" w14:textId="77777777" w:rsidR="00A245E9" w:rsidRPr="00FD47D5" w:rsidRDefault="00A245E9" w:rsidP="00A245E9">
      <w:pPr>
        <w:pStyle w:val="Heading2"/>
      </w:pPr>
      <w:bookmarkStart w:id="102" w:name="_Toc93489641"/>
      <w:bookmarkStart w:id="103" w:name="_Toc94282381"/>
      <w:bookmarkStart w:id="104" w:name="_Toc98319689"/>
      <w:bookmarkStart w:id="105" w:name="_Toc164844283"/>
      <w:bookmarkStart w:id="106" w:name="_Toc383003272"/>
      <w:bookmarkEnd w:id="50"/>
      <w:bookmarkEnd w:id="51"/>
      <w:r w:rsidRPr="00FD47D5">
        <w:t>How to apply</w:t>
      </w:r>
      <w:bookmarkEnd w:id="102"/>
      <w:bookmarkEnd w:id="103"/>
      <w:bookmarkEnd w:id="104"/>
    </w:p>
    <w:p w14:paraId="3DCFABE4" w14:textId="1345795C" w:rsidR="00A245E9" w:rsidRDefault="00A245E9" w:rsidP="00A245E9">
      <w:r>
        <w:t>Before applying, you</w:t>
      </w:r>
      <w:r w:rsidRPr="00B72EE8">
        <w:t xml:space="preserve"> </w:t>
      </w:r>
      <w:r>
        <w:t>must</w:t>
      </w:r>
      <w:r w:rsidRPr="00B72EE8">
        <w:t xml:space="preserve"> read</w:t>
      </w:r>
      <w:r>
        <w:t xml:space="preserve"> and understand</w:t>
      </w:r>
      <w:r w:rsidRPr="00B72EE8">
        <w:t xml:space="preserve"> these guidelines</w:t>
      </w:r>
      <w:r w:rsidRPr="00122BE1">
        <w:t xml:space="preserve">. These documents may be found at </w:t>
      </w:r>
      <w:hyperlink r:id="rId20" w:history="1">
        <w:r w:rsidRPr="00452C26">
          <w:rPr>
            <w:rStyle w:val="Hyperlink"/>
          </w:rPr>
          <w:t>GrantConnect</w:t>
        </w:r>
      </w:hyperlink>
      <w:r>
        <w:t xml:space="preserve">, the </w:t>
      </w:r>
      <w:r w:rsidRPr="00E92A12">
        <w:t>authoritative</w:t>
      </w:r>
      <w:r>
        <w:t xml:space="preserve"> source for grants information.</w:t>
      </w:r>
    </w:p>
    <w:p w14:paraId="63022850" w14:textId="459800BE" w:rsidR="00A245E9" w:rsidRDefault="00A245E9" w:rsidP="00A245E9">
      <w:r w:rsidRPr="00122BE1">
        <w:t xml:space="preserve">Any </w:t>
      </w:r>
      <w:r>
        <w:t>changes</w:t>
      </w:r>
      <w:r w:rsidRPr="00122BE1">
        <w:t xml:space="preserve"> </w:t>
      </w:r>
      <w:r>
        <w:t xml:space="preserve">to the guidelines </w:t>
      </w:r>
      <w:r w:rsidRPr="00122BE1">
        <w:t>will be published on GrantConnect</w:t>
      </w:r>
      <w:r>
        <w:t xml:space="preserve">. </w:t>
      </w:r>
      <w:r w:rsidR="00CD747E">
        <w:t xml:space="preserve">Alterations and addenda include but are not limited to: corrections to currently published documents, changes application deadlines, questions and answers (Q&amp;A) documents, and frequently asked questions (FAQ) documents. </w:t>
      </w:r>
      <w:r>
        <w:t>Y</w:t>
      </w:r>
      <w:r w:rsidRPr="00122BE1">
        <w:t xml:space="preserve">ou will </w:t>
      </w:r>
      <w:r>
        <w:t>be</w:t>
      </w:r>
      <w:r w:rsidRPr="00122BE1">
        <w:t xml:space="preserve"> notified on any changes</w:t>
      </w:r>
      <w:r>
        <w:t xml:space="preserve"> to the guidelines when you register with the GrantConnect website</w:t>
      </w:r>
      <w:r w:rsidRPr="00122BE1">
        <w:t xml:space="preserve">. </w:t>
      </w:r>
    </w:p>
    <w:p w14:paraId="64D160C6" w14:textId="77777777" w:rsidR="00A245E9" w:rsidRDefault="00A245E9" w:rsidP="00A245E9">
      <w:r>
        <w:t>To apply you must:</w:t>
      </w:r>
    </w:p>
    <w:p w14:paraId="4F7A725B" w14:textId="77777777" w:rsidR="00A245E9" w:rsidRDefault="00A245E9" w:rsidP="00A245E9">
      <w:pPr>
        <w:pStyle w:val="ListBullet"/>
        <w:numPr>
          <w:ilvl w:val="0"/>
          <w:numId w:val="7"/>
        </w:numPr>
      </w:pPr>
      <w:r w:rsidRPr="006625E5">
        <w:t xml:space="preserve">register on our </w:t>
      </w:r>
      <w:r>
        <w:t xml:space="preserve">online </w:t>
      </w:r>
      <w:r w:rsidRPr="006625E5">
        <w:t xml:space="preserve">grants administration platform to begin the </w:t>
      </w:r>
      <w:r>
        <w:t xml:space="preserve">application </w:t>
      </w:r>
      <w:r w:rsidRPr="006625E5">
        <w:t>process at</w:t>
      </w:r>
      <w:r>
        <w:t xml:space="preserve"> </w:t>
      </w:r>
      <w:hyperlink r:id="rId21" w:history="1">
        <w:r w:rsidRPr="002C1651">
          <w:rPr>
            <w:rStyle w:val="Hyperlink"/>
            <w:color w:val="1F497D" w:themeColor="text2"/>
          </w:rPr>
          <w:t>www.infrastructure.gov.au/</w:t>
        </w:r>
      </w:hyperlink>
      <w:r w:rsidRPr="002C1651">
        <w:rPr>
          <w:color w:val="1F497D" w:themeColor="text2"/>
          <w:u w:val="single"/>
        </w:rPr>
        <w:t>JournalistFund</w:t>
      </w:r>
    </w:p>
    <w:p w14:paraId="2781F283" w14:textId="77777777" w:rsidR="00A245E9" w:rsidRDefault="00A245E9" w:rsidP="00A245E9">
      <w:pPr>
        <w:pStyle w:val="ListBullet"/>
        <w:numPr>
          <w:ilvl w:val="0"/>
          <w:numId w:val="7"/>
        </w:numPr>
      </w:pPr>
      <w:r>
        <w:t>follow the guidance on t</w:t>
      </w:r>
      <w:r w:rsidRPr="006625E5">
        <w:t xml:space="preserve">he online grants administration platform </w:t>
      </w:r>
      <w:r>
        <w:t>so that</w:t>
      </w:r>
      <w:r w:rsidRPr="006625E5">
        <w:t xml:space="preserve"> </w:t>
      </w:r>
      <w:r>
        <w:t xml:space="preserve">your </w:t>
      </w:r>
      <w:r w:rsidRPr="006625E5">
        <w:t xml:space="preserve">application </w:t>
      </w:r>
      <w:r>
        <w:t>can</w:t>
      </w:r>
      <w:r w:rsidRPr="006625E5">
        <w:t xml:space="preserve"> be submitted and assessed for compliance with the requirements of </w:t>
      </w:r>
      <w:r>
        <w:t>in these guidelines</w:t>
      </w:r>
      <w:r w:rsidRPr="006625E5">
        <w:t>.</w:t>
      </w:r>
    </w:p>
    <w:p w14:paraId="3F41632E" w14:textId="77777777" w:rsidR="00A245E9" w:rsidRDefault="00A245E9" w:rsidP="00A245E9">
      <w:pPr>
        <w:pStyle w:val="ListBullet"/>
        <w:numPr>
          <w:ilvl w:val="0"/>
          <w:numId w:val="7"/>
        </w:numPr>
      </w:pPr>
      <w:r>
        <w:t>address all eligibility criteria and assessment criteria</w:t>
      </w:r>
    </w:p>
    <w:p w14:paraId="4A86C283" w14:textId="77777777" w:rsidR="00A245E9" w:rsidRDefault="00A245E9" w:rsidP="00A245E9">
      <w:pPr>
        <w:pStyle w:val="ListBullet"/>
        <w:numPr>
          <w:ilvl w:val="0"/>
          <w:numId w:val="7"/>
        </w:numPr>
      </w:pPr>
      <w:r>
        <w:lastRenderedPageBreak/>
        <w:t>include all necessary attachments to your application</w:t>
      </w:r>
    </w:p>
    <w:p w14:paraId="2EE0FD86" w14:textId="533A6638" w:rsidR="00A245E9" w:rsidRDefault="00A245E9" w:rsidP="00A245E9">
      <w:pPr>
        <w:pStyle w:val="ListBullet"/>
        <w:numPr>
          <w:ilvl w:val="0"/>
          <w:numId w:val="7"/>
        </w:numPr>
      </w:pPr>
      <w:r>
        <w:t xml:space="preserve">submit your application through the </w:t>
      </w:r>
      <w:r w:rsidRPr="0044281E">
        <w:t xml:space="preserve">online grants administration platform </w:t>
      </w:r>
      <w:r>
        <w:t>by</w:t>
      </w:r>
      <w:r w:rsidRPr="00271E04">
        <w:rPr>
          <w:b/>
        </w:rPr>
        <w:t xml:space="preserve"> 5</w:t>
      </w:r>
      <w:r>
        <w:rPr>
          <w:b/>
        </w:rPr>
        <w:t xml:space="preserve"> </w:t>
      </w:r>
      <w:r w:rsidRPr="00271E04">
        <w:rPr>
          <w:b/>
        </w:rPr>
        <w:t xml:space="preserve">pm AEDT on </w:t>
      </w:r>
      <w:r w:rsidR="002A1E74">
        <w:rPr>
          <w:b/>
        </w:rPr>
        <w:t>20</w:t>
      </w:r>
      <w:r w:rsidR="00BB1B64">
        <w:rPr>
          <w:b/>
        </w:rPr>
        <w:t xml:space="preserve"> April</w:t>
      </w:r>
      <w:r w:rsidRPr="00271E04">
        <w:rPr>
          <w:b/>
        </w:rPr>
        <w:t xml:space="preserve"> 202</w:t>
      </w:r>
      <w:r>
        <w:rPr>
          <w:b/>
        </w:rPr>
        <w:t>2</w:t>
      </w:r>
      <w:r>
        <w:t>.</w:t>
      </w:r>
    </w:p>
    <w:p w14:paraId="086AC0AB" w14:textId="77777777" w:rsidR="00A245E9" w:rsidRDefault="00A245E9" w:rsidP="00A245E9">
      <w:r>
        <w:t>You</w:t>
      </w:r>
      <w:r w:rsidRPr="00B72EE8">
        <w:t xml:space="preserve"> are</w:t>
      </w:r>
      <w:r>
        <w:t xml:space="preserve"> responsible for ensuring that your</w:t>
      </w:r>
      <w:r w:rsidRPr="00B72EE8">
        <w:t xml:space="preserve"> application is complete and accurate. Giving false or misleading information</w:t>
      </w:r>
      <w:r>
        <w:t xml:space="preserve"> is a serious offence under the </w:t>
      </w:r>
      <w:hyperlink r:id="rId22" w:history="1">
        <w:r w:rsidRPr="0008479B">
          <w:rPr>
            <w:rStyle w:val="Hyperlink"/>
            <w:i/>
          </w:rPr>
          <w:t>Criminal Code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026E2270" w14:textId="77777777" w:rsidR="00A245E9" w:rsidRPr="00B72EE8" w:rsidRDefault="00A245E9" w:rsidP="00A245E9">
      <w:r>
        <w:t>If you find an error in your application after submitting it, you should contact us immediately on    (02) 6271 1400.</w:t>
      </w:r>
      <w:r w:rsidRPr="00BE551F">
        <w:t xml:space="preserve"> </w:t>
      </w:r>
      <w:r>
        <w:t>We</w:t>
      </w:r>
      <w:r w:rsidRPr="00780114">
        <w:t xml:space="preserve"> </w:t>
      </w:r>
      <w:r w:rsidRPr="00103A95">
        <w:t>do not have to accept any additional information, nor requests</w:t>
      </w:r>
      <w:r>
        <w:t xml:space="preserve"> from you </w:t>
      </w:r>
      <w:r w:rsidRPr="00B72EE8">
        <w:t xml:space="preserve">to </w:t>
      </w:r>
      <w:r>
        <w:t>correct</w:t>
      </w:r>
      <w:r w:rsidRPr="00B72EE8">
        <w:t xml:space="preserve"> </w:t>
      </w:r>
      <w:r>
        <w:t>your application</w:t>
      </w:r>
      <w:r w:rsidRPr="00B72EE8">
        <w:t xml:space="preserve"> after the closing time.</w:t>
      </w:r>
    </w:p>
    <w:p w14:paraId="562BCCA5" w14:textId="77777777" w:rsidR="00A245E9" w:rsidRPr="00780114" w:rsidRDefault="00A245E9" w:rsidP="00A245E9">
      <w:r w:rsidRPr="00780114">
        <w:t xml:space="preserve">You cannot change your application after the closing date and time. </w:t>
      </w:r>
    </w:p>
    <w:p w14:paraId="6956CB5B" w14:textId="77777777" w:rsidR="00A245E9" w:rsidRDefault="00A245E9" w:rsidP="00A245E9">
      <w:r>
        <w:t xml:space="preserve">If we find an error or information that is missing, we may ask you to clarify or give additional information that will not unfairly advantage your application. We can refuse to accept any additional information from you that would change your submission after the application closing time. </w:t>
      </w:r>
    </w:p>
    <w:p w14:paraId="41C444BD" w14:textId="77777777" w:rsidR="00A245E9" w:rsidRDefault="00A245E9" w:rsidP="00A245E9">
      <w:pPr>
        <w:spacing w:after="0"/>
      </w:pPr>
      <w:r>
        <w:t>You should</w:t>
      </w:r>
      <w:r w:rsidRPr="00B72EE8">
        <w:t xml:space="preserve"> keep a copy of your applica</w:t>
      </w:r>
      <w:r>
        <w:t>tion and any supporting documents</w:t>
      </w:r>
      <w:r w:rsidRPr="00B72EE8">
        <w:t xml:space="preserve">. </w:t>
      </w:r>
      <w:r>
        <w:t>We will acknowledge that we have received your a</w:t>
      </w:r>
      <w:r w:rsidRPr="00B72EE8">
        <w:t xml:space="preserve">pplication within </w:t>
      </w:r>
      <w:r>
        <w:t>five</w:t>
      </w:r>
      <w:r w:rsidRPr="00876342">
        <w:t xml:space="preserve"> </w:t>
      </w:r>
      <w:r w:rsidRPr="0028767B">
        <w:t xml:space="preserve">working </w:t>
      </w:r>
      <w:r w:rsidRPr="00A632E3">
        <w:t>days</w:t>
      </w:r>
      <w:r w:rsidRPr="00876342">
        <w:t>.</w:t>
      </w:r>
    </w:p>
    <w:p w14:paraId="218DE8F8" w14:textId="77777777" w:rsidR="00A245E9" w:rsidRDefault="00A245E9" w:rsidP="00A245E9">
      <w:pPr>
        <w:pStyle w:val="Heading3"/>
      </w:pPr>
      <w:bookmarkStart w:id="107" w:name="_Toc93489642"/>
      <w:bookmarkStart w:id="108" w:name="_Toc94282382"/>
      <w:bookmarkStart w:id="109" w:name="_Toc98319690"/>
      <w:r>
        <w:t>Attachments to the application</w:t>
      </w:r>
      <w:bookmarkEnd w:id="107"/>
      <w:bookmarkEnd w:id="108"/>
      <w:bookmarkEnd w:id="109"/>
    </w:p>
    <w:p w14:paraId="5C2F318E" w14:textId="77777777" w:rsidR="00A245E9" w:rsidRDefault="00A245E9" w:rsidP="00A245E9">
      <w:r>
        <w:t>We require the</w:t>
      </w:r>
      <w:r w:rsidRPr="00B72EE8">
        <w:t xml:space="preserve"> following </w:t>
      </w:r>
      <w:r>
        <w:t>information to be submitted with</w:t>
      </w:r>
      <w:r w:rsidRPr="00B72EE8">
        <w:t xml:space="preserve"> your application:</w:t>
      </w:r>
    </w:p>
    <w:p w14:paraId="198D0F05" w14:textId="77777777" w:rsidR="00A245E9" w:rsidRDefault="00A245E9" w:rsidP="00A245E9">
      <w:pPr>
        <w:pStyle w:val="ListBullet"/>
        <w:numPr>
          <w:ilvl w:val="0"/>
          <w:numId w:val="7"/>
        </w:numPr>
      </w:pPr>
      <w:r>
        <w:t>A work plan, detailing the timeline and expected deliverables of the grant for your business, in line with the assessment criteria</w:t>
      </w:r>
    </w:p>
    <w:p w14:paraId="53860503" w14:textId="77777777" w:rsidR="00A245E9" w:rsidRPr="00797639" w:rsidRDefault="00A245E9" w:rsidP="00A245E9">
      <w:pPr>
        <w:pStyle w:val="ListBullet"/>
        <w:numPr>
          <w:ilvl w:val="0"/>
          <w:numId w:val="7"/>
        </w:numPr>
      </w:pPr>
      <w:r w:rsidRPr="00797639">
        <w:t>an indicative budget</w:t>
      </w:r>
      <w:r>
        <w:t>, including the breakdown of expenditure costs on the eligible items</w:t>
      </w:r>
    </w:p>
    <w:p w14:paraId="577B27E5" w14:textId="77777777" w:rsidR="00A245E9" w:rsidRPr="00797639" w:rsidRDefault="00A245E9" w:rsidP="00A245E9">
      <w:pPr>
        <w:pStyle w:val="ListBullet"/>
        <w:numPr>
          <w:ilvl w:val="0"/>
          <w:numId w:val="7"/>
        </w:numPr>
      </w:pPr>
      <w:r w:rsidRPr="00797639">
        <w:t>a project management plan</w:t>
      </w:r>
    </w:p>
    <w:p w14:paraId="2AB653EF" w14:textId="77777777" w:rsidR="00A245E9" w:rsidRPr="009B4D50" w:rsidRDefault="00A245E9" w:rsidP="00A245E9">
      <w:pPr>
        <w:pStyle w:val="ListBullet"/>
        <w:numPr>
          <w:ilvl w:val="0"/>
          <w:numId w:val="7"/>
        </w:numPr>
      </w:pPr>
      <w:r w:rsidRPr="009B4D50">
        <w:t>a risk management plan</w:t>
      </w:r>
      <w:r>
        <w:t xml:space="preserve"> that includes risk reporting structures and</w:t>
      </w:r>
      <w:r w:rsidRPr="009B4D50">
        <w:t xml:space="preserve"> mitigation strategies for </w:t>
      </w:r>
      <w:r>
        <w:t>potential COVID-19 impacts</w:t>
      </w:r>
    </w:p>
    <w:p w14:paraId="2FBEC633" w14:textId="77777777" w:rsidR="00A245E9" w:rsidRDefault="00A245E9" w:rsidP="00A245E9">
      <w:pPr>
        <w:pStyle w:val="ListBullet"/>
        <w:numPr>
          <w:ilvl w:val="0"/>
          <w:numId w:val="7"/>
        </w:numPr>
      </w:pPr>
      <w:r>
        <w:t xml:space="preserve">evidence of co-contribution amounts </w:t>
      </w:r>
    </w:p>
    <w:p w14:paraId="44C66C37" w14:textId="77777777" w:rsidR="00A245E9" w:rsidRDefault="00A245E9" w:rsidP="00A245E9">
      <w:pPr>
        <w:pStyle w:val="ListBullet"/>
        <w:numPr>
          <w:ilvl w:val="0"/>
          <w:numId w:val="7"/>
        </w:numPr>
      </w:pPr>
      <w:r>
        <w:t>evidence of support from your organisation’s board, CEO or equivalent entity</w:t>
      </w:r>
    </w:p>
    <w:p w14:paraId="0B326415" w14:textId="77777777" w:rsidR="00A245E9" w:rsidRPr="00141B2A" w:rsidRDefault="00A245E9" w:rsidP="00A245E9">
      <w:pPr>
        <w:pStyle w:val="ListBullet"/>
        <w:numPr>
          <w:ilvl w:val="0"/>
          <w:numId w:val="7"/>
        </w:numPr>
      </w:pPr>
      <w:r>
        <w:t xml:space="preserve">an </w:t>
      </w:r>
      <w:r w:rsidRPr="00141B2A">
        <w:t xml:space="preserve">accountant declaration or </w:t>
      </w:r>
      <w:r>
        <w:t xml:space="preserve">a record of accounts (i.e: balance sheet) accompanied by a </w:t>
      </w:r>
      <w:r w:rsidRPr="00141B2A">
        <w:t>statutory declaration from</w:t>
      </w:r>
      <w:r>
        <w:t xml:space="preserve"> an officer of the organisation</w:t>
      </w:r>
      <w:r w:rsidRPr="00141B2A">
        <w:t xml:space="preserve">; and </w:t>
      </w:r>
    </w:p>
    <w:p w14:paraId="273634E6" w14:textId="52AC6D53" w:rsidR="00A245E9" w:rsidRDefault="00A245E9" w:rsidP="00A245E9">
      <w:pPr>
        <w:pStyle w:val="ListBullet"/>
        <w:numPr>
          <w:ilvl w:val="0"/>
          <w:numId w:val="7"/>
        </w:numPr>
      </w:pPr>
      <w:r>
        <w:t xml:space="preserve">that you submit your application through the </w:t>
      </w:r>
      <w:r w:rsidRPr="0044281E">
        <w:t xml:space="preserve">online grants administration platform </w:t>
      </w:r>
      <w:r>
        <w:t xml:space="preserve">by </w:t>
      </w:r>
      <w:r w:rsidRPr="0000116C">
        <w:rPr>
          <w:b/>
        </w:rPr>
        <w:t>5</w:t>
      </w:r>
      <w:r>
        <w:rPr>
          <w:b/>
        </w:rPr>
        <w:t> </w:t>
      </w:r>
      <w:r w:rsidRPr="0000116C">
        <w:rPr>
          <w:b/>
        </w:rPr>
        <w:t>pm</w:t>
      </w:r>
      <w:r>
        <w:rPr>
          <w:b/>
        </w:rPr>
        <w:t> </w:t>
      </w:r>
      <w:r w:rsidRPr="0000116C">
        <w:rPr>
          <w:b/>
        </w:rPr>
        <w:t>AED</w:t>
      </w:r>
      <w:r>
        <w:rPr>
          <w:b/>
        </w:rPr>
        <w:t xml:space="preserve">T on </w:t>
      </w:r>
      <w:r w:rsidR="002A1E74">
        <w:rPr>
          <w:b/>
        </w:rPr>
        <w:t>20</w:t>
      </w:r>
      <w:r>
        <w:rPr>
          <w:b/>
        </w:rPr>
        <w:t xml:space="preserve"> </w:t>
      </w:r>
      <w:r w:rsidR="00BB1B64">
        <w:rPr>
          <w:b/>
        </w:rPr>
        <w:t>April</w:t>
      </w:r>
      <w:r w:rsidRPr="0000116C">
        <w:rPr>
          <w:b/>
        </w:rPr>
        <w:t xml:space="preserve"> 202</w:t>
      </w:r>
      <w:r>
        <w:rPr>
          <w:b/>
        </w:rPr>
        <w:t>2</w:t>
      </w:r>
      <w:r>
        <w:t>.</w:t>
      </w:r>
    </w:p>
    <w:p w14:paraId="65982907" w14:textId="77777777" w:rsidR="00A245E9" w:rsidRDefault="00A245E9" w:rsidP="00A245E9">
      <w:r>
        <w:t>You must provide s</w:t>
      </w:r>
      <w:r w:rsidRPr="00B72EE8">
        <w:t xml:space="preserve">upporting documentation </w:t>
      </w:r>
      <w:r>
        <w:t xml:space="preserve">in line with the instructions provided within the </w:t>
      </w:r>
      <w:r w:rsidRPr="0044281E">
        <w:t>online grants administration platform</w:t>
      </w:r>
      <w:r>
        <w:t xml:space="preserve">. You should only attach requested documents. We will not consider information in attachments that we do not request. </w:t>
      </w:r>
    </w:p>
    <w:p w14:paraId="196AEAB4" w14:textId="77777777" w:rsidR="00A245E9" w:rsidRDefault="00A245E9" w:rsidP="00A245E9">
      <w:pPr>
        <w:pStyle w:val="Heading3"/>
      </w:pPr>
      <w:bookmarkStart w:id="110" w:name="_Toc93489643"/>
      <w:bookmarkStart w:id="111" w:name="_Toc94282383"/>
      <w:bookmarkStart w:id="112" w:name="_Toc98319691"/>
      <w:r>
        <w:t>Timing of grant opportunity processes</w:t>
      </w:r>
      <w:bookmarkEnd w:id="110"/>
      <w:bookmarkEnd w:id="111"/>
      <w:bookmarkEnd w:id="112"/>
    </w:p>
    <w:p w14:paraId="35BACA37" w14:textId="77777777" w:rsidR="00A245E9" w:rsidRPr="002A0E3C" w:rsidRDefault="00A245E9" w:rsidP="00A245E9">
      <w:r w:rsidRPr="002A0E3C">
        <w:t xml:space="preserve">You must submit an application between the published opening and closing dates. We cannot accept late applications. </w:t>
      </w:r>
    </w:p>
    <w:p w14:paraId="59EC7D1D" w14:textId="77777777" w:rsidR="00A245E9" w:rsidRDefault="00A245E9" w:rsidP="00A245E9">
      <w:pPr>
        <w:spacing w:before="200"/>
      </w:pPr>
      <w:r w:rsidRPr="002A0E3C">
        <w:t>If you are successful, we expect you will be</w:t>
      </w:r>
      <w:r w:rsidR="006E5393">
        <w:t xml:space="preserve"> notified around June or July 2022 and</w:t>
      </w:r>
      <w:r w:rsidRPr="002A0E3C">
        <w:t xml:space="preserve"> able to commence your Cadetship Grant </w:t>
      </w:r>
      <w:r w:rsidR="006E5393">
        <w:t>activities once grant agreements have been completed shortly after that. Table 1 provides an indicative timeframe for key milestones of this grant opportunity.</w:t>
      </w:r>
    </w:p>
    <w:p w14:paraId="6088B945" w14:textId="77777777" w:rsidR="00A245E9" w:rsidRDefault="00A245E9" w:rsidP="00A245E9">
      <w:pPr>
        <w:pStyle w:val="Caption"/>
        <w:keepNext/>
      </w:pPr>
      <w:r w:rsidRPr="0054078D">
        <w:rPr>
          <w:bCs/>
        </w:rPr>
        <w:t>Table 1: Expected timing for this grant opportunity</w:t>
      </w:r>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A245E9" w:rsidRPr="00DB5819" w14:paraId="264C4561" w14:textId="77777777" w:rsidTr="00D74375">
        <w:trPr>
          <w:cantSplit/>
          <w:tblHeader/>
        </w:trPr>
        <w:tc>
          <w:tcPr>
            <w:tcW w:w="4815" w:type="dxa"/>
            <w:shd w:val="clear" w:color="auto" w:fill="264F90"/>
          </w:tcPr>
          <w:p w14:paraId="78386FF1" w14:textId="77777777" w:rsidR="00A245E9" w:rsidRPr="00DB5819" w:rsidRDefault="00A245E9" w:rsidP="00D74375">
            <w:pPr>
              <w:pStyle w:val="TableHeadingNumbered"/>
            </w:pPr>
            <w:r w:rsidRPr="00DB5819">
              <w:t>Activity</w:t>
            </w:r>
          </w:p>
        </w:tc>
        <w:tc>
          <w:tcPr>
            <w:tcW w:w="3974" w:type="dxa"/>
            <w:shd w:val="clear" w:color="auto" w:fill="264F90"/>
          </w:tcPr>
          <w:p w14:paraId="282B75A0" w14:textId="77777777" w:rsidR="00A245E9" w:rsidRPr="00DB5819" w:rsidRDefault="00A245E9" w:rsidP="00D74375">
            <w:pPr>
              <w:pStyle w:val="TableHeadingNumbered"/>
            </w:pPr>
            <w:r>
              <w:t xml:space="preserve">Indicative </w:t>
            </w:r>
            <w:r w:rsidRPr="00DB5819">
              <w:t>Timeframe</w:t>
            </w:r>
          </w:p>
        </w:tc>
      </w:tr>
      <w:tr w:rsidR="00A245E9" w14:paraId="259FB240" w14:textId="77777777" w:rsidTr="00D74375">
        <w:trPr>
          <w:cantSplit/>
        </w:trPr>
        <w:tc>
          <w:tcPr>
            <w:tcW w:w="4815" w:type="dxa"/>
          </w:tcPr>
          <w:p w14:paraId="570E744D" w14:textId="77777777" w:rsidR="00A245E9" w:rsidRPr="00C94EB7" w:rsidRDefault="00A245E9" w:rsidP="00D74375">
            <w:pPr>
              <w:pStyle w:val="TableText"/>
            </w:pPr>
            <w:r w:rsidRPr="00C94EB7">
              <w:t>Assessment of applications</w:t>
            </w:r>
          </w:p>
        </w:tc>
        <w:tc>
          <w:tcPr>
            <w:tcW w:w="3974" w:type="dxa"/>
          </w:tcPr>
          <w:p w14:paraId="6090948C" w14:textId="77777777" w:rsidR="00A245E9" w:rsidRPr="00C94EB7" w:rsidRDefault="00A245E9" w:rsidP="00D74375">
            <w:pPr>
              <w:pStyle w:val="TableText"/>
            </w:pPr>
            <w:r w:rsidRPr="00C94EB7">
              <w:t>May 2022</w:t>
            </w:r>
          </w:p>
        </w:tc>
      </w:tr>
      <w:tr w:rsidR="00A245E9" w14:paraId="65C6E463" w14:textId="77777777" w:rsidTr="00D74375">
        <w:trPr>
          <w:cantSplit/>
        </w:trPr>
        <w:tc>
          <w:tcPr>
            <w:tcW w:w="4815" w:type="dxa"/>
          </w:tcPr>
          <w:p w14:paraId="7A861099" w14:textId="77777777" w:rsidR="00A245E9" w:rsidRPr="00C94EB7" w:rsidRDefault="00A245E9" w:rsidP="00D74375">
            <w:pPr>
              <w:pStyle w:val="TableText"/>
            </w:pPr>
            <w:r w:rsidRPr="00C94EB7">
              <w:t>Approval of outcomes of selection process</w:t>
            </w:r>
          </w:p>
        </w:tc>
        <w:tc>
          <w:tcPr>
            <w:tcW w:w="3974" w:type="dxa"/>
          </w:tcPr>
          <w:p w14:paraId="0437A523" w14:textId="77777777" w:rsidR="00A245E9" w:rsidRPr="00C94EB7" w:rsidRDefault="00A245E9" w:rsidP="00D74375">
            <w:pPr>
              <w:pStyle w:val="TableText"/>
            </w:pPr>
            <w:r w:rsidRPr="00C94EB7">
              <w:t>Late June 2022</w:t>
            </w:r>
          </w:p>
        </w:tc>
      </w:tr>
      <w:tr w:rsidR="00A245E9" w14:paraId="76B5F6CC" w14:textId="77777777" w:rsidTr="00D74375">
        <w:trPr>
          <w:cantSplit/>
        </w:trPr>
        <w:tc>
          <w:tcPr>
            <w:tcW w:w="4815" w:type="dxa"/>
          </w:tcPr>
          <w:p w14:paraId="1A349E68" w14:textId="77777777" w:rsidR="00A245E9" w:rsidRPr="00C94EB7" w:rsidRDefault="00A245E9" w:rsidP="00D74375">
            <w:pPr>
              <w:pStyle w:val="TableText"/>
            </w:pPr>
            <w:r w:rsidRPr="00C94EB7">
              <w:t>Negotiations and award of grant agreements</w:t>
            </w:r>
          </w:p>
        </w:tc>
        <w:tc>
          <w:tcPr>
            <w:tcW w:w="3974" w:type="dxa"/>
          </w:tcPr>
          <w:p w14:paraId="6FADB998" w14:textId="77777777" w:rsidR="00A245E9" w:rsidRPr="00C94EB7" w:rsidRDefault="00A245E9" w:rsidP="00D74375">
            <w:pPr>
              <w:pStyle w:val="TableText"/>
            </w:pPr>
            <w:r w:rsidRPr="00C94EB7">
              <w:t>July 2022</w:t>
            </w:r>
          </w:p>
        </w:tc>
      </w:tr>
      <w:tr w:rsidR="00A245E9" w14:paraId="7A9AEA5F" w14:textId="77777777" w:rsidTr="00D74375">
        <w:trPr>
          <w:cantSplit/>
        </w:trPr>
        <w:tc>
          <w:tcPr>
            <w:tcW w:w="4815" w:type="dxa"/>
          </w:tcPr>
          <w:p w14:paraId="3DC9F69B" w14:textId="77777777" w:rsidR="00A245E9" w:rsidRPr="00C94EB7" w:rsidRDefault="00A245E9" w:rsidP="00D74375">
            <w:pPr>
              <w:pStyle w:val="TableText"/>
            </w:pPr>
            <w:r w:rsidRPr="00C94EB7">
              <w:t>Notification to unsuccessful applicants</w:t>
            </w:r>
          </w:p>
        </w:tc>
        <w:tc>
          <w:tcPr>
            <w:tcW w:w="3974" w:type="dxa"/>
          </w:tcPr>
          <w:p w14:paraId="080673F3" w14:textId="77777777" w:rsidR="00A245E9" w:rsidRPr="00C94EB7" w:rsidRDefault="00A245E9" w:rsidP="00D74375">
            <w:pPr>
              <w:pStyle w:val="TableText"/>
            </w:pPr>
            <w:r w:rsidRPr="00C94EB7">
              <w:t>Early July 2022</w:t>
            </w:r>
          </w:p>
        </w:tc>
      </w:tr>
      <w:tr w:rsidR="00A245E9" w14:paraId="4C5BDA73" w14:textId="77777777" w:rsidTr="00D74375">
        <w:trPr>
          <w:cantSplit/>
        </w:trPr>
        <w:tc>
          <w:tcPr>
            <w:tcW w:w="4815" w:type="dxa"/>
          </w:tcPr>
          <w:p w14:paraId="241E2816" w14:textId="77777777" w:rsidR="00A245E9" w:rsidRPr="00C94EB7" w:rsidRDefault="00A245E9" w:rsidP="00D74375">
            <w:pPr>
              <w:pStyle w:val="TableText"/>
            </w:pPr>
            <w:r w:rsidRPr="00C94EB7">
              <w:t>Earliest start date of grant activity</w:t>
            </w:r>
          </w:p>
        </w:tc>
        <w:tc>
          <w:tcPr>
            <w:tcW w:w="3974" w:type="dxa"/>
          </w:tcPr>
          <w:p w14:paraId="33F4AB49" w14:textId="77777777" w:rsidR="00A245E9" w:rsidRPr="00C94EB7" w:rsidRDefault="006E5393" w:rsidP="00D74375">
            <w:pPr>
              <w:pStyle w:val="TableText"/>
            </w:pPr>
            <w:r>
              <w:t xml:space="preserve">Late July / </w:t>
            </w:r>
            <w:r w:rsidR="00A245E9" w:rsidRPr="00C94EB7">
              <w:t>Early August 2022</w:t>
            </w:r>
          </w:p>
        </w:tc>
      </w:tr>
      <w:tr w:rsidR="00A245E9" w14:paraId="38CA5232" w14:textId="77777777" w:rsidTr="00D74375">
        <w:trPr>
          <w:cantSplit/>
        </w:trPr>
        <w:tc>
          <w:tcPr>
            <w:tcW w:w="4815" w:type="dxa"/>
          </w:tcPr>
          <w:p w14:paraId="7AD839D4" w14:textId="77777777" w:rsidR="00A245E9" w:rsidRPr="00C94EB7" w:rsidRDefault="00A245E9" w:rsidP="00D74375">
            <w:pPr>
              <w:pStyle w:val="TableText"/>
            </w:pPr>
            <w:r w:rsidRPr="00C94EB7">
              <w:t xml:space="preserve">End date of grant activity or agreement </w:t>
            </w:r>
          </w:p>
        </w:tc>
        <w:tc>
          <w:tcPr>
            <w:tcW w:w="3974" w:type="dxa"/>
          </w:tcPr>
          <w:p w14:paraId="542F61DE" w14:textId="77777777" w:rsidR="00A245E9" w:rsidRPr="00C94EB7" w:rsidRDefault="00A245E9" w:rsidP="00D74375">
            <w:pPr>
              <w:pStyle w:val="TableText"/>
            </w:pPr>
            <w:r w:rsidRPr="00C94EB7">
              <w:t>24 months from execution</w:t>
            </w:r>
          </w:p>
        </w:tc>
      </w:tr>
    </w:tbl>
    <w:p w14:paraId="44C02C1E" w14:textId="77777777" w:rsidR="00A245E9" w:rsidRDefault="00A245E9" w:rsidP="00A245E9">
      <w:pPr>
        <w:pStyle w:val="Heading2"/>
      </w:pPr>
      <w:bookmarkStart w:id="113" w:name="_Toc93489645"/>
      <w:bookmarkStart w:id="114" w:name="_Toc94282385"/>
      <w:bookmarkStart w:id="115" w:name="_Toc98319692"/>
      <w:r>
        <w:t>The grant selection process</w:t>
      </w:r>
      <w:bookmarkEnd w:id="113"/>
      <w:bookmarkEnd w:id="114"/>
      <w:bookmarkEnd w:id="115"/>
    </w:p>
    <w:p w14:paraId="1B696094" w14:textId="77777777" w:rsidR="00A245E9" w:rsidRDefault="00A245E9" w:rsidP="00A245E9">
      <w:pPr>
        <w:pStyle w:val="Heading3"/>
      </w:pPr>
      <w:bookmarkStart w:id="116" w:name="_Toc93489646"/>
      <w:bookmarkStart w:id="117" w:name="_Toc94282386"/>
      <w:bookmarkStart w:id="118" w:name="_Toc98319693"/>
      <w:r>
        <w:t>Assessment of grant applications</w:t>
      </w:r>
      <w:bookmarkEnd w:id="116"/>
      <w:bookmarkEnd w:id="117"/>
      <w:bookmarkEnd w:id="118"/>
    </w:p>
    <w:p w14:paraId="34AAD3E6" w14:textId="77777777" w:rsidR="00A245E9" w:rsidRPr="00A632E3" w:rsidRDefault="00A245E9" w:rsidP="00A245E9">
      <w:pPr>
        <w:rPr>
          <w:rFonts w:cstheme="minorHAnsi"/>
        </w:rPr>
      </w:pPr>
      <w:r>
        <w:rPr>
          <w:rFonts w:cstheme="minorHAnsi"/>
        </w:rPr>
        <w:t>We can only assess applications that meet the eligibility criteria. We consider e</w:t>
      </w:r>
      <w:r w:rsidRPr="00A632E3">
        <w:rPr>
          <w:rFonts w:cstheme="minorHAnsi"/>
        </w:rPr>
        <w:t xml:space="preserve">ligible applications through </w:t>
      </w:r>
      <w:r w:rsidRPr="00BC628E">
        <w:rPr>
          <w:rFonts w:cstheme="minorHAnsi"/>
        </w:rPr>
        <w:t>an open</w:t>
      </w:r>
      <w:r>
        <w:rPr>
          <w:rFonts w:cstheme="minorHAnsi"/>
        </w:rPr>
        <w:t xml:space="preserve"> competitive </w:t>
      </w:r>
      <w:r w:rsidRPr="00A632E3">
        <w:rPr>
          <w:rFonts w:cstheme="minorHAnsi"/>
        </w:rPr>
        <w:t>grant process.</w:t>
      </w:r>
    </w:p>
    <w:p w14:paraId="188FF8FF" w14:textId="77777777" w:rsidR="00A245E9" w:rsidRPr="00A632E3" w:rsidRDefault="00A245E9" w:rsidP="00A245E9">
      <w:r>
        <w:t>If eligible, w</w:t>
      </w:r>
      <w:r w:rsidRPr="00A632E3">
        <w:t xml:space="preserve">e will assess your application against the </w:t>
      </w:r>
      <w:r>
        <w:t xml:space="preserve">assessment </w:t>
      </w:r>
      <w:r w:rsidRPr="005163DB">
        <w:t>criteria</w:t>
      </w:r>
      <w:r>
        <w:t xml:space="preserve"> </w:t>
      </w:r>
      <w:r w:rsidRPr="00A632E3">
        <w:t xml:space="preserve">and against other applications. </w:t>
      </w:r>
      <w:r>
        <w:t>We will consider y</w:t>
      </w:r>
      <w:r w:rsidRPr="00A632E3">
        <w:t>our application on its merits, based on:</w:t>
      </w:r>
    </w:p>
    <w:p w14:paraId="66500B54" w14:textId="77777777" w:rsidR="00A245E9" w:rsidRPr="00A632E3" w:rsidRDefault="00A245E9" w:rsidP="00A245E9">
      <w:pPr>
        <w:pStyle w:val="ListBullet"/>
        <w:numPr>
          <w:ilvl w:val="0"/>
          <w:numId w:val="7"/>
        </w:numPr>
      </w:pPr>
      <w:r w:rsidRPr="00A632E3">
        <w:t xml:space="preserve">how well it meets the criteria </w:t>
      </w:r>
    </w:p>
    <w:p w14:paraId="27CF744D" w14:textId="77777777" w:rsidR="00A245E9" w:rsidRPr="00A632E3" w:rsidRDefault="00A245E9" w:rsidP="00A245E9">
      <w:pPr>
        <w:pStyle w:val="ListBullet"/>
        <w:numPr>
          <w:ilvl w:val="0"/>
          <w:numId w:val="7"/>
        </w:numPr>
      </w:pPr>
      <w:r w:rsidRPr="00A632E3">
        <w:t>how it compares to other applications</w:t>
      </w:r>
      <w:r>
        <w:t>; and</w:t>
      </w:r>
      <w:r w:rsidRPr="00A632E3">
        <w:t xml:space="preserve"> </w:t>
      </w:r>
    </w:p>
    <w:p w14:paraId="5CAD7F32" w14:textId="77777777" w:rsidR="00A245E9" w:rsidRPr="00A632E3" w:rsidRDefault="00A245E9" w:rsidP="00A245E9">
      <w:pPr>
        <w:pStyle w:val="ListBullet"/>
        <w:numPr>
          <w:ilvl w:val="0"/>
          <w:numId w:val="7"/>
        </w:numPr>
      </w:pPr>
      <w:r>
        <w:t>whether it provides value with relevant</w:t>
      </w:r>
      <w:r w:rsidRPr="00A632E3">
        <w:t xml:space="preserve"> money.</w:t>
      </w:r>
    </w:p>
    <w:p w14:paraId="06F5771C" w14:textId="77777777" w:rsidR="00A245E9" w:rsidRPr="005F69E4" w:rsidRDefault="00A245E9" w:rsidP="00A245E9">
      <w:pPr>
        <w:pStyle w:val="ListBullet"/>
        <w:numPr>
          <w:ilvl w:val="0"/>
          <w:numId w:val="0"/>
        </w:numPr>
        <w:rPr>
          <w:rFonts w:cs="Arial"/>
        </w:rPr>
      </w:pPr>
      <w:r>
        <w:rPr>
          <w:rFonts w:cs="Arial"/>
        </w:rPr>
        <w:t>W</w:t>
      </w:r>
      <w:r w:rsidRPr="00E356CC">
        <w:rPr>
          <w:rFonts w:cs="Arial"/>
        </w:rPr>
        <w:t>hen assessing the extent to which the application represents va</w:t>
      </w:r>
      <w:r w:rsidRPr="005F69E4">
        <w:rPr>
          <w:rFonts w:cs="Arial"/>
        </w:rPr>
        <w:t>lue with relevant money</w:t>
      </w:r>
      <w:r>
        <w:rPr>
          <w:rFonts w:cs="Arial"/>
        </w:rPr>
        <w:t>, we will have regard to</w:t>
      </w:r>
      <w:r w:rsidRPr="005F69E4">
        <w:rPr>
          <w:rFonts w:cs="Arial"/>
        </w:rPr>
        <w:t xml:space="preserve">: </w:t>
      </w:r>
    </w:p>
    <w:p w14:paraId="11E72DC3" w14:textId="77777777" w:rsidR="00A245E9" w:rsidRPr="00DE5CF4" w:rsidRDefault="00A245E9" w:rsidP="00A245E9">
      <w:pPr>
        <w:pStyle w:val="ListBullet"/>
        <w:numPr>
          <w:ilvl w:val="0"/>
          <w:numId w:val="7"/>
        </w:numPr>
      </w:pPr>
      <w:r>
        <w:t>the overall objective(</w:t>
      </w:r>
      <w:r w:rsidRPr="00DD61AF">
        <w:t>s</w:t>
      </w:r>
      <w:r>
        <w:t>)</w:t>
      </w:r>
      <w:r w:rsidRPr="00DD61AF">
        <w:t xml:space="preserve"> to be achieved in providing the grant</w:t>
      </w:r>
    </w:p>
    <w:p w14:paraId="6CD35B58" w14:textId="77777777" w:rsidR="00A245E9" w:rsidRPr="009E283B" w:rsidRDefault="00A245E9" w:rsidP="00A245E9">
      <w:pPr>
        <w:pStyle w:val="ListBullet"/>
        <w:numPr>
          <w:ilvl w:val="0"/>
          <w:numId w:val="7"/>
        </w:numPr>
      </w:pPr>
      <w:r w:rsidRPr="00DE5CF4">
        <w:t xml:space="preserve">the relative </w:t>
      </w:r>
      <w:r w:rsidRPr="00FC5953">
        <w:t>value of the grant sought</w:t>
      </w:r>
    </w:p>
    <w:p w14:paraId="03642014" w14:textId="77777777" w:rsidR="00A245E9" w:rsidRPr="009E283B" w:rsidRDefault="00A245E9" w:rsidP="00A245E9">
      <w:pPr>
        <w:pStyle w:val="ListBullet"/>
        <w:numPr>
          <w:ilvl w:val="0"/>
          <w:numId w:val="7"/>
        </w:numPr>
      </w:pPr>
      <w:r w:rsidRPr="009E283B">
        <w:t>extent to which the geographic location of the application matches</w:t>
      </w:r>
      <w:r>
        <w:t xml:space="preserve"> the program’s</w:t>
      </w:r>
      <w:r w:rsidRPr="009E283B">
        <w:t xml:space="preserve"> priorities</w:t>
      </w:r>
    </w:p>
    <w:p w14:paraId="332F6254" w14:textId="77777777" w:rsidR="00A245E9" w:rsidRPr="009E283B" w:rsidRDefault="00A245E9" w:rsidP="00A245E9">
      <w:pPr>
        <w:pStyle w:val="ListBullet"/>
        <w:numPr>
          <w:ilvl w:val="0"/>
          <w:numId w:val="7"/>
        </w:numPr>
      </w:pPr>
      <w:r w:rsidRPr="009E283B">
        <w:t>the extent to which the evidence in the application demonstrates that it will con</w:t>
      </w:r>
      <w:r>
        <w:t>tribute to meeting the objectives; and</w:t>
      </w:r>
    </w:p>
    <w:p w14:paraId="3BDBF9CC" w14:textId="77777777" w:rsidR="00A245E9" w:rsidRDefault="00A245E9" w:rsidP="00A245E9">
      <w:pPr>
        <w:pStyle w:val="ListBullet"/>
        <w:numPr>
          <w:ilvl w:val="0"/>
          <w:numId w:val="7"/>
        </w:numPr>
      </w:pPr>
      <w:r>
        <w:t>h</w:t>
      </w:r>
      <w:r w:rsidRPr="009E283B">
        <w:t>ow</w:t>
      </w:r>
      <w:r>
        <w:t xml:space="preserve"> well</w:t>
      </w:r>
      <w:r w:rsidRPr="009E283B">
        <w:t xml:space="preserve"> the grant activities will target groups or individuals.</w:t>
      </w:r>
    </w:p>
    <w:p w14:paraId="010AD351" w14:textId="77777777" w:rsidR="00A245E9" w:rsidRDefault="00A245E9" w:rsidP="00A245E9">
      <w:pPr>
        <w:pStyle w:val="Heading3"/>
      </w:pPr>
      <w:bookmarkStart w:id="119" w:name="_Toc93489647"/>
      <w:bookmarkStart w:id="120" w:name="_Toc94282387"/>
      <w:bookmarkStart w:id="121" w:name="_Toc98319694"/>
      <w:r>
        <w:lastRenderedPageBreak/>
        <w:t>Who will assess applications?</w:t>
      </w:r>
      <w:bookmarkEnd w:id="119"/>
      <w:bookmarkEnd w:id="120"/>
      <w:bookmarkEnd w:id="121"/>
    </w:p>
    <w:p w14:paraId="1759737D" w14:textId="3E303ACF" w:rsidR="00A245E9" w:rsidRDefault="00A245E9" w:rsidP="00A245E9">
      <w:pPr>
        <w:spacing w:before="120"/>
        <w:rPr>
          <w:rStyle w:val="highlightedtextChar"/>
          <w:rFonts w:ascii="Arial" w:hAnsi="Arial" w:cs="Arial"/>
          <w:color w:val="auto"/>
          <w:sz w:val="20"/>
          <w:szCs w:val="20"/>
        </w:rPr>
      </w:pPr>
      <w:r w:rsidRPr="00103A95">
        <w:t>An assessment committee</w:t>
      </w:r>
      <w:r>
        <w:t xml:space="preserve"> </w:t>
      </w:r>
      <w:r w:rsidRPr="00103A95">
        <w:t>will assess each application on its merit</w:t>
      </w:r>
      <w:r>
        <w:t xml:space="preserve"> and compare it to other applications before recommending which grant applications should be awarded a grant</w:t>
      </w:r>
      <w:r w:rsidRPr="00103A95">
        <w:t xml:space="preserve">. The assessment committee </w:t>
      </w:r>
      <w:r w:rsidRPr="00CD747E">
        <w:t>will be made up of</w:t>
      </w:r>
      <w:r w:rsidRPr="00CD747E">
        <w:rPr>
          <w:b/>
        </w:rPr>
        <w:t xml:space="preserve"> </w:t>
      </w:r>
      <w:r w:rsidRPr="00CD747E">
        <w:t>a Chair and three committee members</w:t>
      </w:r>
      <w:r w:rsidR="00F83D13" w:rsidRPr="00CD747E">
        <w:t xml:space="preserve"> selected from non-</w:t>
      </w:r>
      <w:r w:rsidR="002A1E74">
        <w:t>SES</w:t>
      </w:r>
      <w:r w:rsidR="00F83D13" w:rsidRPr="00CD747E">
        <w:t xml:space="preserve"> employees within</w:t>
      </w:r>
      <w:r w:rsidRPr="002A0E3C">
        <w:t xml:space="preserve"> the Department</w:t>
      </w:r>
      <w:r w:rsidRPr="002A0E3C">
        <w:rPr>
          <w:rStyle w:val="highlightedtextChar"/>
          <w:rFonts w:ascii="Arial" w:hAnsi="Arial" w:cs="Arial"/>
          <w:color w:val="auto"/>
          <w:sz w:val="20"/>
          <w:szCs w:val="20"/>
        </w:rPr>
        <w:t xml:space="preserve">. </w:t>
      </w:r>
    </w:p>
    <w:p w14:paraId="5DB04A91" w14:textId="77777777" w:rsidR="00A245E9" w:rsidRPr="000D6FA7" w:rsidRDefault="00A245E9" w:rsidP="00A245E9">
      <w:r w:rsidRPr="000D6FA7">
        <w:t>An advisory panel will give advice to the Department on the assessment of applications. Members of the panel will be selected from industry and appointed by the Minister for Communications. Decisions regarding grant allocation will ultimately rest with the Minister.</w:t>
      </w:r>
      <w:r>
        <w:t xml:space="preserve"> </w:t>
      </w:r>
    </w:p>
    <w:p w14:paraId="4F297EF2" w14:textId="46FB8D71" w:rsidR="00A245E9" w:rsidRDefault="00A245E9" w:rsidP="00A245E9">
      <w:r w:rsidRPr="00103A95">
        <w:t xml:space="preserve">The committee may seek </w:t>
      </w:r>
      <w:r>
        <w:t xml:space="preserve">additional </w:t>
      </w:r>
      <w:r w:rsidRPr="00103A95">
        <w:t>information</w:t>
      </w:r>
      <w:r>
        <w:t xml:space="preserve"> about you or your application. </w:t>
      </w:r>
      <w:r w:rsidRPr="00103A95">
        <w:t>The assessment committee may also consider information about you or your</w:t>
      </w:r>
      <w:r>
        <w:t xml:space="preserve"> application that</w:t>
      </w:r>
      <w:r w:rsidRPr="00B72EE8">
        <w:t xml:space="preserve"> is available through the normal course of business.</w:t>
      </w:r>
      <w:r w:rsidR="002A1E74">
        <w:t xml:space="preserve"> The committee may also recei</w:t>
      </w:r>
      <w:r>
        <w:t>ve advice from an industry advisory panel on the merits of some applications.</w:t>
      </w:r>
    </w:p>
    <w:p w14:paraId="05F7D90B" w14:textId="627396B0" w:rsidR="00A245E9" w:rsidRDefault="00A245E9" w:rsidP="00A245E9">
      <w:r>
        <w:t>Follo</w:t>
      </w:r>
      <w:r w:rsidR="002A1E74">
        <w:t>wing assessment and advice recei</w:t>
      </w:r>
      <w:r>
        <w:t xml:space="preserve">ved, the </w:t>
      </w:r>
      <w:r w:rsidRPr="00103A95">
        <w:t>committee</w:t>
      </w:r>
      <w:r>
        <w:t xml:space="preserve"> will recommend</w:t>
      </w:r>
      <w:r w:rsidRPr="00103A95">
        <w:t xml:space="preserve"> to the </w:t>
      </w:r>
      <w:r w:rsidRPr="002D0FAF">
        <w:t>Ministe</w:t>
      </w:r>
      <w:r>
        <w:t>r for Communications which applications should be approved for a grant.</w:t>
      </w:r>
    </w:p>
    <w:p w14:paraId="104E2748" w14:textId="77777777" w:rsidR="00A245E9" w:rsidRDefault="00A245E9" w:rsidP="00A245E9">
      <w:pPr>
        <w:pStyle w:val="Heading3"/>
      </w:pPr>
      <w:bookmarkStart w:id="122" w:name="_Toc93489648"/>
      <w:bookmarkStart w:id="123" w:name="_Toc94282389"/>
      <w:bookmarkStart w:id="124" w:name="_Toc98319695"/>
      <w:r>
        <w:t>Who will approve grants?</w:t>
      </w:r>
      <w:bookmarkEnd w:id="122"/>
      <w:bookmarkEnd w:id="123"/>
      <w:bookmarkEnd w:id="124"/>
    </w:p>
    <w:p w14:paraId="2145B60C" w14:textId="77777777" w:rsidR="00A245E9" w:rsidRDefault="00A245E9" w:rsidP="00A245E9">
      <w:r>
        <w:t>The Minister for Communications will decide which grants to approve by taking into account the recommendations of the assessment committee and the availability of grant funds for the purposes of the grant program.</w:t>
      </w:r>
    </w:p>
    <w:p w14:paraId="0A65A961" w14:textId="77777777" w:rsidR="00A245E9" w:rsidRPr="00103A95" w:rsidRDefault="00A245E9" w:rsidP="00A245E9">
      <w:r w:rsidRPr="00103A95">
        <w:t xml:space="preserve">The </w:t>
      </w:r>
      <w:r w:rsidRPr="002D0FAF">
        <w:t>Ministe</w:t>
      </w:r>
      <w:r>
        <w:t>r’s</w:t>
      </w:r>
      <w:r w:rsidRPr="00862C18">
        <w:t xml:space="preserve"> </w:t>
      </w:r>
      <w:r w:rsidRPr="002547F6">
        <w:t xml:space="preserve">decision </w:t>
      </w:r>
      <w:r w:rsidRPr="00103A95">
        <w:t xml:space="preserve">is </w:t>
      </w:r>
      <w:r w:rsidRPr="00164671">
        <w:t>final</w:t>
      </w:r>
      <w:r w:rsidRPr="00103A95">
        <w:t xml:space="preserve"> in all matters, including:</w:t>
      </w:r>
    </w:p>
    <w:p w14:paraId="791F987F" w14:textId="77777777" w:rsidR="00A245E9" w:rsidRPr="00103A95" w:rsidRDefault="00A245E9" w:rsidP="00A245E9">
      <w:pPr>
        <w:pStyle w:val="ListBullet"/>
        <w:numPr>
          <w:ilvl w:val="0"/>
          <w:numId w:val="7"/>
        </w:numPr>
      </w:pPr>
      <w:r w:rsidRPr="00103A95">
        <w:t>the approval of the grant</w:t>
      </w:r>
    </w:p>
    <w:p w14:paraId="4C2A2B0F" w14:textId="77777777" w:rsidR="00A245E9" w:rsidRPr="00103A95" w:rsidRDefault="00A245E9" w:rsidP="00A245E9">
      <w:pPr>
        <w:pStyle w:val="ListBullet"/>
        <w:numPr>
          <w:ilvl w:val="0"/>
          <w:numId w:val="7"/>
        </w:numPr>
      </w:pPr>
      <w:r w:rsidRPr="00103A95">
        <w:t>the grant funding amount to be awarded</w:t>
      </w:r>
      <w:r>
        <w:t>; and</w:t>
      </w:r>
    </w:p>
    <w:p w14:paraId="08C2C016" w14:textId="77777777" w:rsidR="00A245E9" w:rsidRDefault="00A245E9" w:rsidP="00A245E9">
      <w:pPr>
        <w:pStyle w:val="ListBullet"/>
        <w:numPr>
          <w:ilvl w:val="0"/>
          <w:numId w:val="7"/>
        </w:numPr>
      </w:pPr>
      <w:r w:rsidRPr="00103A95">
        <w:t xml:space="preserve">the terms and conditions of the grant. </w:t>
      </w:r>
    </w:p>
    <w:p w14:paraId="324FB31B" w14:textId="77777777" w:rsidR="00A245E9" w:rsidRPr="00103A95" w:rsidRDefault="00A245E9" w:rsidP="00A245E9">
      <w:pPr>
        <w:pStyle w:val="ListBullet"/>
        <w:numPr>
          <w:ilvl w:val="0"/>
          <w:numId w:val="0"/>
        </w:numPr>
      </w:pPr>
      <w:r w:rsidRPr="002A0E3C">
        <w:t>There is no appeal mechanism for decisions to approve or not approve a grant.</w:t>
      </w:r>
    </w:p>
    <w:p w14:paraId="3696E59B" w14:textId="77777777" w:rsidR="00A245E9" w:rsidRDefault="00A245E9" w:rsidP="00A245E9">
      <w:pPr>
        <w:pStyle w:val="Heading2"/>
      </w:pPr>
      <w:bookmarkStart w:id="125" w:name="_Toc93489649"/>
      <w:bookmarkStart w:id="126" w:name="_Toc94282390"/>
      <w:bookmarkStart w:id="127" w:name="_Toc98319696"/>
      <w:r>
        <w:t>Notification of application outcomes</w:t>
      </w:r>
      <w:bookmarkEnd w:id="125"/>
      <w:bookmarkEnd w:id="126"/>
      <w:bookmarkEnd w:id="127"/>
    </w:p>
    <w:p w14:paraId="55F33A22" w14:textId="77777777" w:rsidR="00A245E9" w:rsidRDefault="00A245E9" w:rsidP="00A245E9">
      <w:r>
        <w:t>We will advise you</w:t>
      </w:r>
      <w:r w:rsidRPr="00B72EE8">
        <w:t xml:space="preserve"> of the outcome of </w:t>
      </w:r>
      <w:r>
        <w:t xml:space="preserve">your </w:t>
      </w:r>
      <w:r w:rsidRPr="002E0C03">
        <w:t>application in writing</w:t>
      </w:r>
      <w:r>
        <w:t xml:space="preserve">. </w:t>
      </w:r>
      <w:r w:rsidRPr="00C25555">
        <w:t xml:space="preserve">If you are successful, </w:t>
      </w:r>
      <w:r>
        <w:t>we will advise you of</w:t>
      </w:r>
      <w:r w:rsidRPr="00C25555">
        <w:t xml:space="preserve"> any </w:t>
      </w:r>
      <w:r w:rsidRPr="00B72EE8">
        <w:t xml:space="preserve">specific conditions attached to the </w:t>
      </w:r>
      <w:r>
        <w:t>grant. Once all grant agreements are finalised, the Minister will announce the results of successful grant applications.</w:t>
      </w:r>
    </w:p>
    <w:p w14:paraId="6F0A077C" w14:textId="77777777" w:rsidR="00A245E9" w:rsidRDefault="00A245E9" w:rsidP="00A245E9">
      <w:pPr>
        <w:pStyle w:val="Heading3"/>
      </w:pPr>
      <w:bookmarkStart w:id="128" w:name="_Toc93489650"/>
      <w:bookmarkStart w:id="129" w:name="_Toc94282391"/>
      <w:bookmarkStart w:id="130" w:name="_Toc98319697"/>
      <w:r w:rsidRPr="00FB0C71">
        <w:t>Feedback on your application</w:t>
      </w:r>
      <w:bookmarkEnd w:id="128"/>
      <w:bookmarkEnd w:id="129"/>
      <w:bookmarkEnd w:id="130"/>
    </w:p>
    <w:p w14:paraId="6ECE17C8" w14:textId="77777777" w:rsidR="00A245E9" w:rsidRDefault="00A245E9" w:rsidP="00A245E9">
      <w:r>
        <w:t>The Department will notify you if you are unsuccessful. Y</w:t>
      </w:r>
      <w:r w:rsidRPr="00103A95">
        <w:t xml:space="preserve">ou may ask for feedback within </w:t>
      </w:r>
      <w:r>
        <w:rPr>
          <w:rStyle w:val="highlightedtextChar"/>
          <w:rFonts w:ascii="Arial" w:hAnsi="Arial" w:cs="Arial"/>
          <w:b w:val="0"/>
          <w:color w:val="auto"/>
          <w:sz w:val="20"/>
          <w:szCs w:val="20"/>
        </w:rPr>
        <w:t xml:space="preserve">one month </w:t>
      </w:r>
      <w:r w:rsidRPr="00103A95">
        <w:t xml:space="preserve">of being advised of the outcome. </w:t>
      </w:r>
      <w:r>
        <w:t>We</w:t>
      </w:r>
      <w:r w:rsidRPr="00103A95">
        <w:rPr>
          <w:b/>
        </w:rPr>
        <w:t xml:space="preserve"> </w:t>
      </w:r>
      <w:r w:rsidRPr="00103A95">
        <w:t>will give</w:t>
      </w:r>
      <w:r>
        <w:t xml:space="preserve"> you</w:t>
      </w:r>
      <w:r w:rsidRPr="00103A95">
        <w:t xml:space="preserve"> written feedback within </w:t>
      </w:r>
      <w:r>
        <w:rPr>
          <w:rStyle w:val="highlightedtextChar"/>
          <w:rFonts w:ascii="Arial" w:hAnsi="Arial" w:cs="Arial"/>
          <w:b w:val="0"/>
          <w:color w:val="auto"/>
          <w:sz w:val="20"/>
          <w:szCs w:val="20"/>
        </w:rPr>
        <w:t>one month</w:t>
      </w:r>
      <w:r w:rsidRPr="001A1C64">
        <w:t xml:space="preserve"> </w:t>
      </w:r>
      <w:r w:rsidRPr="00103A95">
        <w:t xml:space="preserve">of </w:t>
      </w:r>
      <w:r>
        <w:t>your request</w:t>
      </w:r>
      <w:r w:rsidRPr="00103A95">
        <w:t>.</w:t>
      </w:r>
    </w:p>
    <w:p w14:paraId="737337AF" w14:textId="77777777" w:rsidR="00A245E9" w:rsidRDefault="00A245E9" w:rsidP="00A245E9">
      <w:pPr>
        <w:pStyle w:val="Heading3"/>
      </w:pPr>
      <w:bookmarkStart w:id="131" w:name="_Toc93489651"/>
      <w:bookmarkStart w:id="132" w:name="_Toc94282392"/>
      <w:bookmarkStart w:id="133" w:name="_Toc98319698"/>
      <w:r>
        <w:t>Further grant opportunities</w:t>
      </w:r>
      <w:bookmarkEnd w:id="131"/>
      <w:bookmarkEnd w:id="132"/>
      <w:bookmarkEnd w:id="133"/>
    </w:p>
    <w:p w14:paraId="262C214C" w14:textId="77777777" w:rsidR="00A245E9" w:rsidRDefault="00A245E9" w:rsidP="00A245E9">
      <w:pPr>
        <w:rPr>
          <w:rStyle w:val="highlightedtextChar"/>
          <w:rFonts w:ascii="Arial" w:hAnsi="Arial" w:cs="Arial"/>
          <w:b w:val="0"/>
          <w:color w:val="auto"/>
          <w:sz w:val="20"/>
          <w:szCs w:val="20"/>
        </w:rPr>
      </w:pPr>
      <w:r w:rsidRPr="000557A7">
        <w:rPr>
          <w:rStyle w:val="highlightedtextChar"/>
          <w:rFonts w:ascii="Arial" w:hAnsi="Arial" w:cs="Arial"/>
          <w:b w:val="0"/>
          <w:color w:val="auto"/>
          <w:sz w:val="20"/>
          <w:szCs w:val="20"/>
        </w:rPr>
        <w:t xml:space="preserve">If there are not enough suitable applications to meet the program’s </w:t>
      </w:r>
      <w:r>
        <w:rPr>
          <w:rStyle w:val="highlightedtextChar"/>
          <w:rFonts w:ascii="Arial" w:hAnsi="Arial" w:cs="Arial"/>
          <w:b w:val="0"/>
          <w:color w:val="auto"/>
          <w:sz w:val="20"/>
          <w:szCs w:val="20"/>
        </w:rPr>
        <w:t xml:space="preserve">objectives, we may run an additional round to allocate any unspent funds. </w:t>
      </w:r>
    </w:p>
    <w:p w14:paraId="060629AB" w14:textId="77777777" w:rsidR="00A245E9" w:rsidRDefault="00A245E9" w:rsidP="00A245E9">
      <w:pPr>
        <w:pStyle w:val="Heading2"/>
      </w:pPr>
      <w:bookmarkStart w:id="134" w:name="_Toc93489652"/>
      <w:bookmarkStart w:id="135" w:name="_Toc94282393"/>
      <w:bookmarkStart w:id="136" w:name="_Toc98319699"/>
      <w:r>
        <w:t>Successful grant applications</w:t>
      </w:r>
      <w:bookmarkEnd w:id="134"/>
      <w:bookmarkEnd w:id="135"/>
      <w:bookmarkEnd w:id="136"/>
    </w:p>
    <w:p w14:paraId="35793C6B" w14:textId="77777777" w:rsidR="00A245E9" w:rsidRPr="00FB0C71" w:rsidRDefault="00A245E9" w:rsidP="00A245E9">
      <w:pPr>
        <w:pStyle w:val="Heading3"/>
      </w:pPr>
      <w:bookmarkStart w:id="137" w:name="_Toc93489653"/>
      <w:bookmarkStart w:id="138" w:name="_Toc94282394"/>
      <w:bookmarkStart w:id="139" w:name="_Toc98319700"/>
      <w:r>
        <w:t>The grant agreement</w:t>
      </w:r>
      <w:bookmarkEnd w:id="137"/>
      <w:bookmarkEnd w:id="138"/>
      <w:bookmarkEnd w:id="139"/>
    </w:p>
    <w:p w14:paraId="070FB0A9" w14:textId="77777777" w:rsidR="00A245E9" w:rsidRDefault="00A245E9" w:rsidP="00A245E9">
      <w:bookmarkStart w:id="140" w:name="_Toc466898121"/>
      <w:bookmarkEnd w:id="105"/>
      <w:bookmarkEnd w:id="106"/>
      <w:r>
        <w:t>If successful, y</w:t>
      </w:r>
      <w:r w:rsidRPr="00F97C0F">
        <w:t>ou must enter into a legally binding grant agreement with th</w:t>
      </w:r>
      <w:r>
        <w:t xml:space="preserve">e Commonwealth. </w:t>
      </w:r>
    </w:p>
    <w:p w14:paraId="7FF90A6C" w14:textId="3CABA7E1" w:rsidR="00A245E9" w:rsidRPr="00F97C0F" w:rsidRDefault="00A245E9" w:rsidP="00A245E9">
      <w:r w:rsidRPr="00F97C0F">
        <w:t>Each agreement has general terms and conditions that cannot be changed. We wi</w:t>
      </w:r>
      <w:r>
        <w:t>ll use a schedule to outline your</w:t>
      </w:r>
      <w:r w:rsidRPr="00F97C0F">
        <w:t xml:space="preserve"> specific grant requirements.</w:t>
      </w:r>
    </w:p>
    <w:p w14:paraId="1011D8EF" w14:textId="77777777" w:rsidR="00A245E9" w:rsidRPr="00F97C0F" w:rsidRDefault="00A245E9" w:rsidP="00A245E9">
      <w:r w:rsidRPr="00F97C0F">
        <w:t>We must execute a grant agreement with you before we can make any payments. We are not responsible for any of your expenditure until a grant agreement is executed. If you choose to start your grant activities before you have an executed grant agreement, you do so at your own risk.</w:t>
      </w:r>
    </w:p>
    <w:p w14:paraId="17BBFA81" w14:textId="77777777" w:rsidR="00A245E9" w:rsidRPr="00F97C0F" w:rsidRDefault="00A245E9" w:rsidP="00A245E9">
      <w:r w:rsidRPr="00F97C0F">
        <w:t>The Commonwealth may recover grant funds if there is a</w:t>
      </w:r>
      <w:r>
        <w:t xml:space="preserve"> breach of the grant agreement.</w:t>
      </w:r>
    </w:p>
    <w:p w14:paraId="2185EAC0" w14:textId="77777777" w:rsidR="00A245E9" w:rsidRDefault="00A245E9" w:rsidP="00A245E9">
      <w:pPr>
        <w:rPr>
          <w:b/>
        </w:rPr>
      </w:pPr>
    </w:p>
    <w:p w14:paraId="298B90F5" w14:textId="77777777" w:rsidR="00A245E9" w:rsidRPr="00F97C0F" w:rsidRDefault="00A245E9" w:rsidP="00A245E9">
      <w:pPr>
        <w:rPr>
          <w:b/>
        </w:rPr>
      </w:pPr>
      <w:r w:rsidRPr="00F97C0F">
        <w:rPr>
          <w:b/>
        </w:rPr>
        <w:t>Standard Grant Agreement</w:t>
      </w:r>
    </w:p>
    <w:p w14:paraId="6A44CC3C" w14:textId="77777777" w:rsidR="00A245E9" w:rsidRPr="00F97C0F" w:rsidRDefault="00A245E9" w:rsidP="00A245E9">
      <w:r w:rsidRPr="00F97C0F">
        <w:rPr>
          <w:iCs/>
        </w:rPr>
        <w:t xml:space="preserve">We will use a standard grant agreement. </w:t>
      </w:r>
    </w:p>
    <w:p w14:paraId="6C5C13B4" w14:textId="77777777" w:rsidR="00A245E9" w:rsidRPr="00F97C0F" w:rsidRDefault="00A245E9" w:rsidP="00A245E9">
      <w:pPr>
        <w:rPr>
          <w:iCs/>
        </w:rPr>
      </w:pPr>
      <w:r w:rsidRPr="00F97C0F">
        <w:rPr>
          <w:iCs/>
        </w:rPr>
        <w:t xml:space="preserve">You will have 30 days from the date of a written offer to </w:t>
      </w:r>
      <w:r>
        <w:rPr>
          <w:iCs/>
        </w:rPr>
        <w:t>sign</w:t>
      </w:r>
      <w:r w:rsidRPr="00F97C0F">
        <w:rPr>
          <w:iCs/>
        </w:rPr>
        <w:t xml:space="preserve"> this grant agreement with the Commonwealth.</w:t>
      </w:r>
      <w:r>
        <w:rPr>
          <w:iCs/>
        </w:rPr>
        <w:t xml:space="preserve"> </w:t>
      </w:r>
      <w:r w:rsidRPr="00F97C0F">
        <w:rPr>
          <w:iCs/>
        </w:rPr>
        <w:t xml:space="preserve">During this time, we will work with you to finalise details. </w:t>
      </w:r>
    </w:p>
    <w:p w14:paraId="236CCE8A" w14:textId="77777777" w:rsidR="00A245E9" w:rsidRPr="00F97C0F" w:rsidRDefault="00A245E9" w:rsidP="00A245E9">
      <w:pPr>
        <w:rPr>
          <w:iCs/>
        </w:rPr>
      </w:pPr>
      <w:r w:rsidRPr="00F97C0F">
        <w:rPr>
          <w:iCs/>
        </w:rPr>
        <w:t>The offer may lapse if both parties do not sign the grant agreement within this time. Under certain circumstances, we may extend this period. We base the approval of your grant on the information y</w:t>
      </w:r>
      <w:r>
        <w:rPr>
          <w:iCs/>
        </w:rPr>
        <w:t>ou provide in your application.</w:t>
      </w:r>
    </w:p>
    <w:p w14:paraId="203C3836" w14:textId="77777777" w:rsidR="00A245E9" w:rsidRPr="00F97C0F" w:rsidRDefault="00A245E9" w:rsidP="00A245E9">
      <w:pPr>
        <w:rPr>
          <w:iCs/>
        </w:rPr>
      </w:pPr>
      <w:r w:rsidRPr="00F97C0F">
        <w:rPr>
          <w:iCs/>
        </w:rPr>
        <w:t xml:space="preserve">You may request changes to the grant agreement. However, we will review any required changes to these details to ensure they do not impact the </w:t>
      </w:r>
      <w:r w:rsidRPr="00F97C0F">
        <w:t>grant</w:t>
      </w:r>
      <w:r w:rsidRPr="00F97C0F">
        <w:rPr>
          <w:iCs/>
        </w:rPr>
        <w:t xml:space="preserve"> as approved by the</w:t>
      </w:r>
      <w:r>
        <w:rPr>
          <w:iCs/>
        </w:rPr>
        <w:t xml:space="preserve"> Department</w:t>
      </w:r>
      <w:r w:rsidRPr="00F97C0F">
        <w:rPr>
          <w:iCs/>
        </w:rPr>
        <w:t xml:space="preserve">. </w:t>
      </w:r>
    </w:p>
    <w:p w14:paraId="41452C4F" w14:textId="77777777" w:rsidR="00A245E9" w:rsidRDefault="00A245E9" w:rsidP="00A245E9">
      <w:pPr>
        <w:pStyle w:val="Heading3"/>
      </w:pPr>
      <w:bookmarkStart w:id="141" w:name="_Toc93489654"/>
      <w:bookmarkStart w:id="142" w:name="_Toc94282395"/>
      <w:bookmarkStart w:id="143" w:name="_Toc98319701"/>
      <w:bookmarkEnd w:id="140"/>
      <w:r>
        <w:t>Specific legislation, policies and industry standards</w:t>
      </w:r>
      <w:bookmarkEnd w:id="141"/>
      <w:bookmarkEnd w:id="142"/>
      <w:bookmarkEnd w:id="143"/>
      <w:r>
        <w:t xml:space="preserve"> </w:t>
      </w:r>
    </w:p>
    <w:p w14:paraId="15C1B17D" w14:textId="77777777" w:rsidR="00A245E9" w:rsidRDefault="00A245E9" w:rsidP="00A245E9">
      <w:r>
        <w:t xml:space="preserve">You are required to be compliant with all relevant laws and regulations. We request that you demonstrate compliance with the Commonwealth Grants Rules and Guidelines (CGRGs), which can be found at </w:t>
      </w:r>
      <w:hyperlink r:id="rId23" w:history="1">
        <w:r>
          <w:rPr>
            <w:rStyle w:val="Hyperlink"/>
          </w:rPr>
          <w:t>www.finance.gov.au/government/commonwealth-grants/commonwealth-grants-rules-and-guidelines</w:t>
        </w:r>
      </w:hyperlink>
      <w:r>
        <w:t>.</w:t>
      </w:r>
    </w:p>
    <w:p w14:paraId="42C2B345" w14:textId="77777777" w:rsidR="00A245E9" w:rsidRPr="00F4677D" w:rsidRDefault="00A245E9" w:rsidP="00A245E9">
      <w:pPr>
        <w:pStyle w:val="Heading3"/>
      </w:pPr>
      <w:bookmarkStart w:id="144" w:name="_Toc93489655"/>
      <w:bookmarkStart w:id="145" w:name="_Toc94282396"/>
      <w:bookmarkStart w:id="146" w:name="_Toc98319702"/>
      <w:r w:rsidRPr="00F4677D">
        <w:t>How we pay the grant</w:t>
      </w:r>
      <w:bookmarkEnd w:id="144"/>
      <w:bookmarkEnd w:id="145"/>
      <w:bookmarkEnd w:id="146"/>
    </w:p>
    <w:p w14:paraId="42643402" w14:textId="77777777" w:rsidR="00A245E9" w:rsidRPr="00DB0315" w:rsidRDefault="00A245E9" w:rsidP="00A245E9">
      <w:pPr>
        <w:tabs>
          <w:tab w:val="left" w:pos="0"/>
        </w:tabs>
        <w:rPr>
          <w:bCs/>
          <w:lang w:eastAsia="en-AU"/>
        </w:rPr>
      </w:pPr>
      <w:bookmarkStart w:id="147" w:name="_Toc466898122"/>
      <w:r w:rsidRPr="00DB0315">
        <w:rPr>
          <w:bCs/>
          <w:lang w:eastAsia="en-AU"/>
        </w:rPr>
        <w:t>The grant agreement will state the:</w:t>
      </w:r>
    </w:p>
    <w:p w14:paraId="192C17AE" w14:textId="77777777" w:rsidR="00A245E9" w:rsidRPr="00DB0315" w:rsidRDefault="00A245E9" w:rsidP="00A245E9">
      <w:pPr>
        <w:pStyle w:val="ListBullet"/>
        <w:numPr>
          <w:ilvl w:val="0"/>
          <w:numId w:val="7"/>
        </w:numPr>
      </w:pPr>
      <w:r w:rsidRPr="00DB0315">
        <w:t>maximum grant amount to be paid</w:t>
      </w:r>
    </w:p>
    <w:p w14:paraId="4B9537B7" w14:textId="77777777" w:rsidR="00A245E9" w:rsidRDefault="00A245E9" w:rsidP="00A245E9">
      <w:pPr>
        <w:pStyle w:val="ListBullet"/>
        <w:numPr>
          <w:ilvl w:val="0"/>
          <w:numId w:val="7"/>
        </w:numPr>
      </w:pPr>
      <w:r>
        <w:t>proportion</w:t>
      </w:r>
      <w:r w:rsidRPr="00DB0315">
        <w:t xml:space="preserve"> of </w:t>
      </w:r>
      <w:r>
        <w:t>eligible expenditure</w:t>
      </w:r>
      <w:r w:rsidRPr="00DB0315">
        <w:t xml:space="preserve"> </w:t>
      </w:r>
      <w:r>
        <w:t>covered by the grant</w:t>
      </w:r>
    </w:p>
    <w:p w14:paraId="36874897" w14:textId="77777777" w:rsidR="00A245E9" w:rsidRDefault="00A245E9" w:rsidP="00A245E9">
      <w:pPr>
        <w:pStyle w:val="ListBullet"/>
        <w:numPr>
          <w:ilvl w:val="0"/>
          <w:numId w:val="7"/>
        </w:numPr>
      </w:pPr>
      <w:r w:rsidRPr="004622C2">
        <w:t xml:space="preserve">any </w:t>
      </w:r>
      <w:r>
        <w:t xml:space="preserve">financial </w:t>
      </w:r>
      <w:r w:rsidRPr="004622C2">
        <w:t>contributions you must make</w:t>
      </w:r>
    </w:p>
    <w:p w14:paraId="7EF88BEA" w14:textId="77777777" w:rsidR="00A245E9" w:rsidRDefault="00A245E9" w:rsidP="00A245E9">
      <w:pPr>
        <w:pStyle w:val="ListBullet"/>
        <w:numPr>
          <w:ilvl w:val="0"/>
          <w:numId w:val="7"/>
        </w:numPr>
      </w:pPr>
      <w:r>
        <w:t>any in-kind contributions you will make; and</w:t>
      </w:r>
    </w:p>
    <w:p w14:paraId="201C7FA7" w14:textId="77777777" w:rsidR="00A245E9" w:rsidRPr="00865106" w:rsidRDefault="00A245E9" w:rsidP="00A245E9">
      <w:pPr>
        <w:pStyle w:val="ListBullet"/>
        <w:numPr>
          <w:ilvl w:val="0"/>
          <w:numId w:val="7"/>
        </w:numPr>
      </w:pPr>
      <w:r>
        <w:lastRenderedPageBreak/>
        <w:t>any financial contribution provided by a third party.</w:t>
      </w:r>
    </w:p>
    <w:p w14:paraId="0059F606" w14:textId="77777777" w:rsidR="00A245E9" w:rsidRDefault="00A245E9" w:rsidP="00A245E9">
      <w:pPr>
        <w:tabs>
          <w:tab w:val="left" w:pos="0"/>
        </w:tabs>
        <w:rPr>
          <w:bCs/>
          <w:lang w:eastAsia="en-AU"/>
        </w:rPr>
      </w:pPr>
      <w:r w:rsidRPr="00DB0315">
        <w:rPr>
          <w:bCs/>
          <w:lang w:eastAsia="en-AU"/>
        </w:rPr>
        <w:t xml:space="preserve">We will not </w:t>
      </w:r>
      <w:r>
        <w:rPr>
          <w:bCs/>
          <w:lang w:eastAsia="en-AU"/>
        </w:rPr>
        <w:t>exceed</w:t>
      </w:r>
      <w:r w:rsidRPr="00DB0315">
        <w:rPr>
          <w:bCs/>
          <w:lang w:eastAsia="en-AU"/>
        </w:rPr>
        <w:t xml:space="preserve"> the maximum grant amount</w:t>
      </w:r>
      <w:r>
        <w:rPr>
          <w:bCs/>
          <w:lang w:eastAsia="en-AU"/>
        </w:rPr>
        <w:t>. Y</w:t>
      </w:r>
      <w:r w:rsidRPr="00DB0315">
        <w:rPr>
          <w:bCs/>
          <w:lang w:eastAsia="en-AU"/>
        </w:rPr>
        <w:t>ou</w:t>
      </w:r>
      <w:r>
        <w:rPr>
          <w:bCs/>
          <w:lang w:eastAsia="en-AU"/>
        </w:rPr>
        <w:t xml:space="preserve"> must meet any extra costs you have</w:t>
      </w:r>
      <w:r w:rsidRPr="00DB0315">
        <w:rPr>
          <w:bCs/>
          <w:lang w:eastAsia="en-AU"/>
        </w:rPr>
        <w:t xml:space="preserve"> incur</w:t>
      </w:r>
      <w:r>
        <w:rPr>
          <w:bCs/>
          <w:lang w:eastAsia="en-AU"/>
        </w:rPr>
        <w:t>red.</w:t>
      </w:r>
    </w:p>
    <w:p w14:paraId="163FFB2E" w14:textId="77777777" w:rsidR="00A245E9" w:rsidRDefault="00A245E9" w:rsidP="00A245E9">
      <w:pPr>
        <w:tabs>
          <w:tab w:val="left" w:pos="0"/>
        </w:tabs>
        <w:rPr>
          <w:bCs/>
          <w:lang w:eastAsia="en-AU"/>
        </w:rPr>
      </w:pPr>
      <w:r>
        <w:rPr>
          <w:bCs/>
          <w:lang w:eastAsia="en-AU"/>
        </w:rPr>
        <w:t xml:space="preserve">Cadetship Grant recipients will receive the Government’s contribution in three payments as follows: </w:t>
      </w:r>
    </w:p>
    <w:p w14:paraId="2F93D3A1" w14:textId="77777777" w:rsidR="00A245E9" w:rsidRDefault="00A245E9" w:rsidP="00A245E9">
      <w:pPr>
        <w:pStyle w:val="ListBullet"/>
        <w:numPr>
          <w:ilvl w:val="0"/>
          <w:numId w:val="7"/>
        </w:numPr>
      </w:pPr>
      <w:r w:rsidRPr="0033302D">
        <w:t xml:space="preserve">10 per cent on commencement of the grant agreement </w:t>
      </w:r>
    </w:p>
    <w:p w14:paraId="552A8702" w14:textId="77777777" w:rsidR="00A245E9" w:rsidRDefault="00A245E9" w:rsidP="00A245E9">
      <w:pPr>
        <w:pStyle w:val="ListBullet"/>
        <w:numPr>
          <w:ilvl w:val="0"/>
          <w:numId w:val="7"/>
        </w:numPr>
      </w:pPr>
      <w:r>
        <w:t xml:space="preserve">60 per cent on engagement of the cadets; and </w:t>
      </w:r>
    </w:p>
    <w:p w14:paraId="5B8A3AA1" w14:textId="77777777" w:rsidR="00A245E9" w:rsidRDefault="00A245E9" w:rsidP="00A245E9">
      <w:pPr>
        <w:pStyle w:val="ListBullet"/>
        <w:numPr>
          <w:ilvl w:val="0"/>
          <w:numId w:val="7"/>
        </w:numPr>
      </w:pPr>
      <w:r>
        <w:t xml:space="preserve">30 per cent on acceptance of a 12 month report (period starting from engagement of cadets). </w:t>
      </w:r>
    </w:p>
    <w:p w14:paraId="60F829B3" w14:textId="77777777" w:rsidR="00A245E9" w:rsidRDefault="00A245E9" w:rsidP="00A245E9">
      <w:pPr>
        <w:pStyle w:val="Heading3"/>
      </w:pPr>
      <w:bookmarkStart w:id="148" w:name="_Toc93489656"/>
      <w:bookmarkStart w:id="149" w:name="_Toc94282397"/>
      <w:bookmarkStart w:id="150" w:name="_Toc98319703"/>
      <w:r>
        <w:t>Grants Payments and GST</w:t>
      </w:r>
      <w:bookmarkEnd w:id="148"/>
      <w:bookmarkEnd w:id="149"/>
      <w:bookmarkEnd w:id="150"/>
    </w:p>
    <w:p w14:paraId="2B64917E" w14:textId="77777777" w:rsidR="00A245E9" w:rsidRPr="00815A59" w:rsidRDefault="00A245E9" w:rsidP="00A245E9">
      <w:r w:rsidRPr="002A0E3C">
        <w:t xml:space="preserve">Payments will be GST Inclusive. If you are registered for the </w:t>
      </w:r>
      <w:hyperlink r:id="rId24" w:history="1">
        <w:r>
          <w:rPr>
            <w:rStyle w:val="Hyperlink"/>
          </w:rPr>
          <w:t>GST</w:t>
        </w:r>
      </w:hyperlink>
      <w:r w:rsidRPr="002A0E3C">
        <w:t xml:space="preserve">, where applicable, we will add GST to your grant payment and issue you with a </w:t>
      </w:r>
      <w:hyperlink r:id="rId25" w:history="1">
        <w:r w:rsidRPr="002A0E3C">
          <w:rPr>
            <w:rStyle w:val="Hyperlink"/>
          </w:rPr>
          <w:t>Recipient Created Tax Invoice</w:t>
        </w:r>
      </w:hyperlink>
      <w:r w:rsidRPr="002A0E3C">
        <w:t>.</w:t>
      </w:r>
    </w:p>
    <w:p w14:paraId="4C2E63F7" w14:textId="77777777" w:rsidR="00A245E9" w:rsidRDefault="00A245E9" w:rsidP="00A245E9">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26"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E162FF">
        <w:t>tax</w:t>
      </w:r>
      <w:r>
        <w:t>ation circumstances</w:t>
      </w:r>
      <w:r w:rsidRPr="00E162FF">
        <w:t>.</w:t>
      </w:r>
      <w:r w:rsidRPr="004161D7">
        <w:t xml:space="preserve"> </w:t>
      </w:r>
    </w:p>
    <w:p w14:paraId="2ABDE8BA" w14:textId="77777777" w:rsidR="00A245E9" w:rsidDel="00457E6C" w:rsidRDefault="00A245E9" w:rsidP="00A245E9">
      <w:pPr>
        <w:pStyle w:val="Heading2"/>
      </w:pPr>
      <w:bookmarkStart w:id="151" w:name="_Toc494290551"/>
      <w:bookmarkStart w:id="152" w:name="_Toc485726977"/>
      <w:bookmarkStart w:id="153" w:name="_Toc485736597"/>
      <w:bookmarkStart w:id="154" w:name="_Toc93489657"/>
      <w:bookmarkStart w:id="155" w:name="_Toc94282398"/>
      <w:bookmarkStart w:id="156" w:name="_Toc98319704"/>
      <w:bookmarkStart w:id="157" w:name="_Toc164844284"/>
      <w:bookmarkEnd w:id="147"/>
      <w:bookmarkEnd w:id="151"/>
      <w:r w:rsidDel="00457E6C">
        <w:t>Announcement of grants</w:t>
      </w:r>
      <w:bookmarkEnd w:id="152"/>
      <w:bookmarkEnd w:id="153"/>
      <w:bookmarkEnd w:id="154"/>
      <w:bookmarkEnd w:id="155"/>
      <w:bookmarkEnd w:id="156"/>
    </w:p>
    <w:p w14:paraId="5295F3EC" w14:textId="77777777" w:rsidR="00A245E9" w:rsidDel="00457E6C" w:rsidRDefault="00A245E9" w:rsidP="00A245E9">
      <w:pPr>
        <w:rPr>
          <w:i/>
        </w:rPr>
      </w:pPr>
      <w:r>
        <w:t>Once a grant agreement is signed</w:t>
      </w:r>
      <w:r w:rsidDel="00457E6C">
        <w:t xml:space="preserve">,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Pr="00B368D9" w:rsidDel="00457E6C">
        <w:t xml:space="preserve">Section 5.3 of the </w:t>
      </w:r>
      <w:hyperlink r:id="rId27" w:history="1">
        <w:r w:rsidRPr="004D3D46" w:rsidDel="00457E6C">
          <w:rPr>
            <w:rStyle w:val="Hyperlink"/>
          </w:rPr>
          <w:t>CGRGs</w:t>
        </w:r>
      </w:hyperlink>
      <w:r w:rsidRPr="00CF2166" w:rsidDel="00457E6C">
        <w:t>.</w:t>
      </w:r>
      <w:r w:rsidRPr="00F27CA7" w:rsidDel="00457E6C">
        <w:rPr>
          <w:i/>
        </w:rPr>
        <w:t xml:space="preserve"> </w:t>
      </w:r>
    </w:p>
    <w:p w14:paraId="5DBB8218" w14:textId="77777777" w:rsidR="00A245E9" w:rsidRDefault="00A245E9" w:rsidP="00A245E9">
      <w:pPr>
        <w:pStyle w:val="Heading2"/>
      </w:pPr>
      <w:bookmarkStart w:id="158" w:name="_Toc93489658"/>
      <w:bookmarkStart w:id="159" w:name="_Toc94282399"/>
      <w:bookmarkStart w:id="160" w:name="_Toc98319705"/>
      <w:r>
        <w:t>How we monitor your grant activity</w:t>
      </w:r>
      <w:bookmarkEnd w:id="158"/>
      <w:bookmarkEnd w:id="159"/>
      <w:bookmarkEnd w:id="160"/>
    </w:p>
    <w:p w14:paraId="7D7AB8FE" w14:textId="77777777" w:rsidR="00A245E9" w:rsidRDefault="00A245E9" w:rsidP="00A245E9">
      <w:pPr>
        <w:pStyle w:val="Heading3"/>
      </w:pPr>
      <w:bookmarkStart w:id="161" w:name="_Toc93489659"/>
      <w:bookmarkStart w:id="162" w:name="_Toc94282400"/>
      <w:bookmarkStart w:id="163" w:name="_Toc98319706"/>
      <w:r>
        <w:t>Keeping us informed</w:t>
      </w:r>
      <w:bookmarkEnd w:id="161"/>
      <w:bookmarkEnd w:id="162"/>
      <w:bookmarkEnd w:id="163"/>
    </w:p>
    <w:p w14:paraId="6817E627" w14:textId="77777777" w:rsidR="00A245E9" w:rsidRDefault="00A245E9" w:rsidP="00A245E9">
      <w:r>
        <w:t xml:space="preserve">You should let us know if anything is likely to affect your grant activity or organisation. </w:t>
      </w:r>
    </w:p>
    <w:p w14:paraId="77E54600" w14:textId="77777777" w:rsidR="00A245E9" w:rsidRDefault="00A245E9" w:rsidP="00A245E9">
      <w:r>
        <w:t>We need to know of any key changes to your organisation or its business activities, particularly if they affect your ability to complete your grant, carry on business and pay debts due.</w:t>
      </w:r>
    </w:p>
    <w:p w14:paraId="31BB540E" w14:textId="77777777" w:rsidR="00A245E9" w:rsidRDefault="00A245E9" w:rsidP="00A245E9">
      <w:r>
        <w:t>You must also inform us of any changes to your:</w:t>
      </w:r>
    </w:p>
    <w:p w14:paraId="7A945FD8" w14:textId="77777777" w:rsidR="00A245E9" w:rsidRDefault="00A245E9" w:rsidP="00A245E9">
      <w:pPr>
        <w:pStyle w:val="ListBullet"/>
        <w:numPr>
          <w:ilvl w:val="0"/>
          <w:numId w:val="7"/>
        </w:numPr>
      </w:pPr>
      <w:r>
        <w:t>name</w:t>
      </w:r>
    </w:p>
    <w:p w14:paraId="292DDB9B" w14:textId="77777777" w:rsidR="00A245E9" w:rsidRDefault="00A245E9" w:rsidP="00A245E9">
      <w:pPr>
        <w:pStyle w:val="ListBullet"/>
        <w:numPr>
          <w:ilvl w:val="0"/>
          <w:numId w:val="7"/>
        </w:numPr>
      </w:pPr>
      <w:r>
        <w:t>addresses</w:t>
      </w:r>
    </w:p>
    <w:p w14:paraId="5F4E7FC8" w14:textId="77777777" w:rsidR="00A245E9" w:rsidRDefault="00A245E9" w:rsidP="00A245E9">
      <w:pPr>
        <w:pStyle w:val="ListBullet"/>
        <w:numPr>
          <w:ilvl w:val="0"/>
          <w:numId w:val="7"/>
        </w:numPr>
      </w:pPr>
      <w:r>
        <w:t>nominated contact details</w:t>
      </w:r>
    </w:p>
    <w:p w14:paraId="6188F784" w14:textId="77777777" w:rsidR="00A245E9" w:rsidRDefault="00A245E9" w:rsidP="00A245E9">
      <w:pPr>
        <w:pStyle w:val="ListBullet"/>
        <w:numPr>
          <w:ilvl w:val="0"/>
          <w:numId w:val="7"/>
        </w:numPr>
      </w:pPr>
      <w:r>
        <w:t xml:space="preserve">bank account details. </w:t>
      </w:r>
    </w:p>
    <w:p w14:paraId="5E8C7751" w14:textId="77777777" w:rsidR="00A245E9" w:rsidRDefault="00A245E9" w:rsidP="00A245E9">
      <w:r>
        <w:t xml:space="preserve">If you become aware of a breach of terms and conditions under the grant agreement, you must contact us immediately. </w:t>
      </w:r>
    </w:p>
    <w:p w14:paraId="4DCA3BA3" w14:textId="77777777" w:rsidR="00A245E9" w:rsidRDefault="00A245E9" w:rsidP="00A245E9">
      <w:r>
        <w:t>You must notify us of events relating to your grant and provide an opportunity for the Minister or their representative to attend.</w:t>
      </w:r>
    </w:p>
    <w:p w14:paraId="625EB48E" w14:textId="77777777" w:rsidR="00A245E9" w:rsidRDefault="00A245E9" w:rsidP="00A245E9"/>
    <w:p w14:paraId="66418B58" w14:textId="77777777" w:rsidR="00A245E9" w:rsidRDefault="00A245E9" w:rsidP="00A245E9">
      <w:pPr>
        <w:pStyle w:val="Heading3"/>
      </w:pPr>
      <w:bookmarkStart w:id="164" w:name="_Toc93489660"/>
      <w:bookmarkStart w:id="165" w:name="_Toc94282401"/>
      <w:bookmarkStart w:id="166" w:name="_Toc98319707"/>
      <w:r>
        <w:t>Reporting</w:t>
      </w:r>
      <w:bookmarkEnd w:id="164"/>
      <w:bookmarkEnd w:id="165"/>
      <w:bookmarkEnd w:id="166"/>
      <w:r w:rsidRPr="002536AC">
        <w:t xml:space="preserve"> </w:t>
      </w:r>
    </w:p>
    <w:p w14:paraId="7B8B8E0D" w14:textId="77777777" w:rsidR="00A245E9" w:rsidRDefault="00A245E9" w:rsidP="00A245E9">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hyperlink r:id="rId28" w:history="1">
        <w:r w:rsidRPr="00726710">
          <w:rPr>
            <w:rFonts w:cstheme="minorHAnsi"/>
          </w:rPr>
          <w:t>grant agreement</w:t>
        </w:r>
      </w:hyperlink>
      <w:r w:rsidRPr="00A355EF">
        <w:rPr>
          <w:rFonts w:cstheme="minorHAnsi"/>
        </w:rPr>
        <w:t>.</w:t>
      </w:r>
      <w:r>
        <w:rPr>
          <w:rFonts w:cstheme="minorHAnsi"/>
        </w:rPr>
        <w:t xml:space="preserve"> </w:t>
      </w:r>
      <w:r w:rsidRPr="006256CB">
        <w:rPr>
          <w:rFonts w:cstheme="minorHAnsi"/>
        </w:rPr>
        <w:t>A progress report</w:t>
      </w:r>
      <w:r>
        <w:rPr>
          <w:rFonts w:cstheme="minorHAnsi"/>
        </w:rPr>
        <w:t xml:space="preserve"> </w:t>
      </w:r>
      <w:r w:rsidRPr="006256CB">
        <w:rPr>
          <w:rFonts w:cstheme="minorHAnsi"/>
        </w:rPr>
        <w:t xml:space="preserve">must be submitted 12 months into the agreement, prior to the delivery of the final grant payment. </w:t>
      </w:r>
      <w:r>
        <w:rPr>
          <w:rFonts w:cstheme="minorHAnsi"/>
        </w:rPr>
        <w:t>A final report must be submitted at</w:t>
      </w:r>
      <w:r w:rsidRPr="006256CB">
        <w:rPr>
          <w:rFonts w:cstheme="minorHAnsi"/>
        </w:rPr>
        <w:t xml:space="preserve"> the conclusion of the grant period</w:t>
      </w:r>
      <w:r>
        <w:rPr>
          <w:rFonts w:cstheme="minorHAnsi"/>
        </w:rPr>
        <w:t>.</w:t>
      </w:r>
    </w:p>
    <w:p w14:paraId="33D575D2" w14:textId="77777777" w:rsidR="00A245E9" w:rsidRPr="00726710" w:rsidRDefault="00A245E9" w:rsidP="00A245E9">
      <w:pPr>
        <w:rPr>
          <w:rFonts w:cstheme="minorHAnsi"/>
        </w:rPr>
      </w:pPr>
      <w:r w:rsidRPr="002A0E3C">
        <w:rPr>
          <w:rFonts w:cstheme="minorHAnsi"/>
        </w:rPr>
        <w:t>We will provide sample templates for these reports as appendices in the grant agreement</w:t>
      </w:r>
      <w:r>
        <w:rPr>
          <w:rFonts w:cstheme="minorHAnsi"/>
        </w:rPr>
        <w:t xml:space="preserve">. </w:t>
      </w:r>
      <w:r w:rsidRPr="00726710">
        <w:rPr>
          <w:rFonts w:cstheme="minorHAnsi"/>
        </w:rPr>
        <w:t>We will expect you to report on</w:t>
      </w:r>
      <w:r>
        <w:rPr>
          <w:rFonts w:cstheme="minorHAnsi"/>
        </w:rPr>
        <w:t>:</w:t>
      </w:r>
    </w:p>
    <w:p w14:paraId="1F15BEC0" w14:textId="77777777" w:rsidR="00A245E9" w:rsidRPr="00726710" w:rsidRDefault="00A245E9" w:rsidP="00A245E9">
      <w:pPr>
        <w:pStyle w:val="ListBullet"/>
        <w:numPr>
          <w:ilvl w:val="0"/>
          <w:numId w:val="7"/>
        </w:numPr>
      </w:pPr>
      <w:r w:rsidRPr="00726710">
        <w:t xml:space="preserve">progress against agreed </w:t>
      </w:r>
      <w:r>
        <w:t>grant activity</w:t>
      </w:r>
      <w:r w:rsidRPr="00726710">
        <w:t xml:space="preserve"> milestones</w:t>
      </w:r>
      <w:r>
        <w:t xml:space="preserve"> and outcomes</w:t>
      </w:r>
    </w:p>
    <w:p w14:paraId="20438DD7" w14:textId="77777777" w:rsidR="00A245E9" w:rsidRPr="00726710" w:rsidRDefault="00A245E9" w:rsidP="00A245E9">
      <w:pPr>
        <w:pStyle w:val="ListBullet"/>
        <w:numPr>
          <w:ilvl w:val="0"/>
          <w:numId w:val="7"/>
        </w:numPr>
      </w:pPr>
      <w:r w:rsidRPr="00726710">
        <w:t xml:space="preserve">contributions of participants directly related to the </w:t>
      </w:r>
      <w:r>
        <w:t>grant activity; and</w:t>
      </w:r>
    </w:p>
    <w:p w14:paraId="5AA52C86" w14:textId="77777777" w:rsidR="00A245E9" w:rsidRPr="00726710" w:rsidRDefault="00A245E9" w:rsidP="00A245E9">
      <w:pPr>
        <w:pStyle w:val="ListBullet"/>
        <w:numPr>
          <w:ilvl w:val="0"/>
          <w:numId w:val="7"/>
        </w:numPr>
      </w:pPr>
      <w:r>
        <w:t>expenditure of the grant.</w:t>
      </w:r>
    </w:p>
    <w:p w14:paraId="0DA9EC18" w14:textId="77777777" w:rsidR="00A245E9" w:rsidRDefault="00A245E9" w:rsidP="00A245E9">
      <w:r>
        <w:t>The amount of detail you provide in your reports</w:t>
      </w:r>
      <w:r w:rsidRPr="00F04245">
        <w:t xml:space="preserve"> </w:t>
      </w:r>
      <w:r>
        <w:t>s</w:t>
      </w:r>
      <w:r w:rsidRPr="00F04245">
        <w:t xml:space="preserve">hould be </w:t>
      </w:r>
      <w:r>
        <w:t>relative to</w:t>
      </w:r>
      <w:r w:rsidRPr="00F04245">
        <w:t xml:space="preserve"> the size</w:t>
      </w:r>
      <w:r>
        <w:t>,</w:t>
      </w:r>
      <w:r w:rsidRPr="00F04245">
        <w:t xml:space="preserve"> complexity and grant amount</w:t>
      </w:r>
      <w:r>
        <w:t>.</w:t>
      </w:r>
      <w:r w:rsidRPr="003B18C7">
        <w:t xml:space="preserve"> </w:t>
      </w:r>
    </w:p>
    <w:p w14:paraId="4AD31F46" w14:textId="77777777" w:rsidR="00A245E9" w:rsidRDefault="00A245E9" w:rsidP="00A245E9">
      <w:r>
        <w:t xml:space="preserve">We will monitor progress by assessing reports you submit and may conduct site visits or request records to confirm details of your reports if necessary. Occasionally we may need to re-examine claims, seek further information or request an independent audit of claims and payments. </w:t>
      </w:r>
    </w:p>
    <w:p w14:paraId="20639001" w14:textId="77777777" w:rsidR="00A245E9" w:rsidRPr="00183EED" w:rsidRDefault="00A245E9" w:rsidP="00A245E9">
      <w:bookmarkStart w:id="167" w:name="_Toc468693655"/>
      <w:bookmarkStart w:id="168" w:name="_Toc509838910"/>
      <w:r w:rsidRPr="00181A24">
        <w:rPr>
          <w:b/>
        </w:rPr>
        <w:t>Progress reports</w:t>
      </w:r>
      <w:bookmarkEnd w:id="167"/>
      <w:r w:rsidRPr="00181A24">
        <w:rPr>
          <w:b/>
        </w:rPr>
        <w:t xml:space="preserve"> </w:t>
      </w:r>
      <w:bookmarkEnd w:id="168"/>
    </w:p>
    <w:p w14:paraId="26984C75" w14:textId="77777777" w:rsidR="00A245E9" w:rsidRDefault="00A245E9" w:rsidP="00A245E9">
      <w:r>
        <w:t>Progress</w:t>
      </w:r>
      <w:r w:rsidRPr="00E162FF">
        <w:t xml:space="preserve"> reports must</w:t>
      </w:r>
      <w:r>
        <w:t>:</w:t>
      </w:r>
    </w:p>
    <w:p w14:paraId="3BB9F308" w14:textId="77777777" w:rsidR="00A245E9" w:rsidRDefault="00A245E9" w:rsidP="00A245E9">
      <w:pPr>
        <w:pStyle w:val="ListBullet"/>
        <w:numPr>
          <w:ilvl w:val="0"/>
          <w:numId w:val="7"/>
        </w:numPr>
        <w:spacing w:before="60" w:after="60"/>
        <w:ind w:left="357" w:hanging="357"/>
      </w:pPr>
      <w:r w:rsidRPr="00E162FF">
        <w:t>include evidence</w:t>
      </w:r>
      <w:r>
        <w:t xml:space="preserve"> of your progress towards completion of agreed activities and outcomes</w:t>
      </w:r>
    </w:p>
    <w:p w14:paraId="67AD3B2B" w14:textId="77777777" w:rsidR="00A245E9" w:rsidRDefault="00A245E9" w:rsidP="00A245E9">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7BC3C279" w14:textId="77777777" w:rsidR="00A245E9" w:rsidRDefault="00A245E9" w:rsidP="00A245E9">
      <w:pPr>
        <w:pStyle w:val="ListBullet"/>
        <w:numPr>
          <w:ilvl w:val="0"/>
          <w:numId w:val="7"/>
        </w:numPr>
        <w:spacing w:before="60" w:after="60"/>
        <w:ind w:left="357" w:hanging="357"/>
      </w:pPr>
      <w:r>
        <w:t>include evidence of expenditure; and</w:t>
      </w:r>
    </w:p>
    <w:p w14:paraId="2008A4B4" w14:textId="77777777" w:rsidR="00A245E9" w:rsidRDefault="00A245E9" w:rsidP="00A245E9">
      <w:pPr>
        <w:pStyle w:val="ListBullet"/>
        <w:numPr>
          <w:ilvl w:val="0"/>
          <w:numId w:val="7"/>
        </w:numPr>
        <w:spacing w:before="60" w:after="60"/>
        <w:ind w:left="357" w:hanging="357"/>
      </w:pPr>
      <w:r>
        <w:t>be submitted by the report due date (you can submit reports ahead of time if you have completed relevant activities).</w:t>
      </w:r>
    </w:p>
    <w:p w14:paraId="06A353E7" w14:textId="77777777" w:rsidR="00A245E9" w:rsidRDefault="00A245E9" w:rsidP="00A245E9">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42D67579" w14:textId="77777777" w:rsidR="00A245E9" w:rsidRDefault="00A245E9" w:rsidP="00A245E9">
      <w:r>
        <w:t>You must discuss any reporting delays with us as soon as you become aware of them.</w:t>
      </w:r>
    </w:p>
    <w:p w14:paraId="38657168" w14:textId="77777777" w:rsidR="00A245E9" w:rsidRPr="00183EED" w:rsidRDefault="00A245E9" w:rsidP="00A245E9">
      <w:bookmarkStart w:id="169" w:name="_Toc468693656"/>
      <w:bookmarkStart w:id="170" w:name="_Toc509838912"/>
      <w:r w:rsidRPr="00181A24">
        <w:rPr>
          <w:b/>
        </w:rPr>
        <w:t>Final report</w:t>
      </w:r>
      <w:bookmarkEnd w:id="169"/>
      <w:r w:rsidRPr="00181A24">
        <w:rPr>
          <w:b/>
        </w:rPr>
        <w:t xml:space="preserve"> </w:t>
      </w:r>
      <w:bookmarkEnd w:id="170"/>
    </w:p>
    <w:p w14:paraId="26BC8371" w14:textId="77777777" w:rsidR="00A245E9" w:rsidRPr="002A0E3C" w:rsidRDefault="00A245E9" w:rsidP="00A245E9">
      <w:r>
        <w:t>When you complete the period of engagement activities you must submit a final report.</w:t>
      </w:r>
    </w:p>
    <w:p w14:paraId="290B45AB" w14:textId="77777777" w:rsidR="00A245E9" w:rsidRDefault="00A245E9" w:rsidP="00A245E9">
      <w:r>
        <w:t>Final reports must:</w:t>
      </w:r>
    </w:p>
    <w:p w14:paraId="307C6CC4" w14:textId="77777777" w:rsidR="00A245E9" w:rsidRDefault="00A245E9" w:rsidP="00A245E9">
      <w:pPr>
        <w:pStyle w:val="ListBullet"/>
        <w:numPr>
          <w:ilvl w:val="0"/>
          <w:numId w:val="7"/>
        </w:numPr>
        <w:spacing w:before="60" w:after="60"/>
        <w:ind w:left="357" w:hanging="357"/>
      </w:pPr>
      <w:r>
        <w:t>identify if and how outcomes have been achieved</w:t>
      </w:r>
    </w:p>
    <w:p w14:paraId="30656529" w14:textId="77777777" w:rsidR="00A245E9" w:rsidRDefault="00A245E9" w:rsidP="00A245E9">
      <w:pPr>
        <w:pStyle w:val="ListBullet"/>
        <w:numPr>
          <w:ilvl w:val="0"/>
          <w:numId w:val="7"/>
        </w:numPr>
        <w:spacing w:before="60" w:after="60"/>
        <w:ind w:left="357" w:hanging="357"/>
      </w:pPr>
      <w:r w:rsidRPr="00E162FF">
        <w:t>include the agreed evidence</w:t>
      </w:r>
      <w:r>
        <w:t xml:space="preserve"> as specified in the grant agreement</w:t>
      </w:r>
    </w:p>
    <w:p w14:paraId="3CE69416" w14:textId="77777777" w:rsidR="00A245E9" w:rsidRDefault="00A245E9" w:rsidP="00A245E9">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 and</w:t>
      </w:r>
    </w:p>
    <w:p w14:paraId="74CBE0B0" w14:textId="77777777" w:rsidR="00A245E9" w:rsidRDefault="00A245E9" w:rsidP="00A245E9">
      <w:pPr>
        <w:pStyle w:val="ListBullet"/>
        <w:numPr>
          <w:ilvl w:val="0"/>
          <w:numId w:val="7"/>
        </w:numPr>
        <w:spacing w:before="60" w:after="60"/>
        <w:ind w:left="357" w:hanging="357"/>
      </w:pPr>
      <w:r>
        <w:t>be submitted within 30 days of completion in the format provided in the grant agreement.</w:t>
      </w:r>
    </w:p>
    <w:p w14:paraId="4C77B1D4" w14:textId="77777777" w:rsidR="00A245E9" w:rsidRDefault="00A245E9" w:rsidP="00A245E9">
      <w:pPr>
        <w:pStyle w:val="Heading3"/>
      </w:pPr>
      <w:bookmarkStart w:id="171" w:name="_Toc509572409"/>
      <w:bookmarkStart w:id="172" w:name="_Toc509572410"/>
      <w:bookmarkStart w:id="173" w:name="_Toc509572411"/>
      <w:bookmarkStart w:id="174" w:name="_Toc93489661"/>
      <w:bookmarkStart w:id="175" w:name="_Toc94282402"/>
      <w:bookmarkStart w:id="176" w:name="_Toc98319708"/>
      <w:bookmarkEnd w:id="171"/>
      <w:bookmarkEnd w:id="172"/>
      <w:bookmarkEnd w:id="173"/>
      <w:r>
        <w:lastRenderedPageBreak/>
        <w:t>Financial acquittal report</w:t>
      </w:r>
      <w:bookmarkEnd w:id="174"/>
      <w:bookmarkEnd w:id="175"/>
      <w:bookmarkEnd w:id="176"/>
    </w:p>
    <w:p w14:paraId="26EDEF74" w14:textId="77777777" w:rsidR="00A245E9" w:rsidRPr="00F42869" w:rsidRDefault="00A245E9" w:rsidP="00A245E9">
      <w:r w:rsidRPr="00F42869">
        <w:t xml:space="preserve">The reports outlined above will need to include details on the acquittal of grant funding. Acquitting a grant means reporting accurately on the expenditure of grant funding, the activities that were funded and the outcomes achieved in relation to the objective of the program. </w:t>
      </w:r>
    </w:p>
    <w:p w14:paraId="1107FC07" w14:textId="77777777" w:rsidR="00A245E9" w:rsidRPr="00F42869" w:rsidRDefault="00A245E9" w:rsidP="00A245E9">
      <w:r w:rsidRPr="00F42869">
        <w:t xml:space="preserve">We will monitor progress of project activities by assessing reports lodged by grantees and may conduct site visits to confirm details in reports, if necessary. Occasionally, we may need to re-examine claims, seek further information or request an independent audit of claims and payments. </w:t>
      </w:r>
    </w:p>
    <w:p w14:paraId="7A5C4592" w14:textId="77777777" w:rsidR="00A245E9" w:rsidRPr="00F42869" w:rsidRDefault="00A245E9" w:rsidP="00A245E9">
      <w:r w:rsidRPr="00F42869">
        <w:t>We may ask you to provide an independently audited financial acquittal report where we consider it is necessary to further verify that you spent the grant in accordance with the grant agreement. We assess ongoing risks by monitoring evidence provided by grantees during the term of an agreement.</w:t>
      </w:r>
    </w:p>
    <w:p w14:paraId="40E5F89C" w14:textId="77777777" w:rsidR="00A245E9" w:rsidRDefault="00A245E9" w:rsidP="00A245E9">
      <w:r w:rsidRPr="00F42869">
        <w:t>The Department will have the discretion to change the type of report and frequency dependent on the size of the grant. Any such changes will be made clear in the funding agreement. Consideration may be given to grants with a lower value and lower commensurate risk to have fewer reporting obligations than larger projects of greater value.</w:t>
      </w:r>
    </w:p>
    <w:p w14:paraId="517F5B34" w14:textId="77777777" w:rsidR="00A245E9" w:rsidRPr="00F4677D" w:rsidRDefault="00A245E9" w:rsidP="00A245E9">
      <w:pPr>
        <w:pStyle w:val="Heading3"/>
      </w:pPr>
      <w:bookmarkStart w:id="177" w:name="_Toc93489662"/>
      <w:bookmarkStart w:id="178" w:name="_Toc94282403"/>
      <w:bookmarkStart w:id="179" w:name="_Toc98319709"/>
      <w:bookmarkStart w:id="180" w:name="_Toc468693659"/>
      <w:r w:rsidRPr="00F4677D">
        <w:t>Grant agreement variations</w:t>
      </w:r>
      <w:bookmarkEnd w:id="177"/>
      <w:bookmarkEnd w:id="178"/>
      <w:bookmarkEnd w:id="179"/>
    </w:p>
    <w:p w14:paraId="1DDAAE43" w14:textId="77777777" w:rsidR="00A245E9" w:rsidRPr="00AD6169" w:rsidRDefault="00A245E9" w:rsidP="00A245E9">
      <w:pPr>
        <w:tabs>
          <w:tab w:val="left" w:pos="0"/>
        </w:tabs>
        <w:rPr>
          <w:bCs/>
          <w:lang w:eastAsia="en-AU"/>
        </w:rPr>
      </w:pPr>
      <w:r w:rsidRPr="00795673">
        <w:rPr>
          <w:bCs/>
          <w:lang w:eastAsia="en-AU"/>
        </w:rPr>
        <w:t>We recognise that unexpected events may affect your progress. In these circumstances, you can request a variation to your grant agreement</w:t>
      </w:r>
      <w:r>
        <w:rPr>
          <w:bCs/>
          <w:lang w:eastAsia="en-AU"/>
        </w:rPr>
        <w:t xml:space="preserve">. </w:t>
      </w:r>
    </w:p>
    <w:p w14:paraId="695C080B" w14:textId="77777777" w:rsidR="00A245E9" w:rsidRDefault="00A245E9" w:rsidP="00A245E9">
      <w:r w:rsidRPr="00164671">
        <w:t xml:space="preserve">You should not assume that a variation request will be successful. We will consider your request based on </w:t>
      </w:r>
      <w:r>
        <w:t>provisions in the grant agreement and the likely impact on achieving outcomes.</w:t>
      </w:r>
    </w:p>
    <w:p w14:paraId="0AAD87AF" w14:textId="77777777" w:rsidR="00A245E9" w:rsidRDefault="00A245E9" w:rsidP="00A245E9">
      <w:pPr>
        <w:pStyle w:val="Heading3"/>
      </w:pPr>
      <w:bookmarkStart w:id="181" w:name="_Toc93489663"/>
      <w:bookmarkStart w:id="182" w:name="_Toc94282404"/>
      <w:bookmarkStart w:id="183" w:name="_Toc98319710"/>
      <w:r>
        <w:t>Compliance visits</w:t>
      </w:r>
      <w:bookmarkEnd w:id="180"/>
      <w:bookmarkEnd w:id="181"/>
      <w:bookmarkEnd w:id="182"/>
      <w:bookmarkEnd w:id="183"/>
      <w:r>
        <w:t xml:space="preserve"> </w:t>
      </w:r>
    </w:p>
    <w:p w14:paraId="3E3AF773" w14:textId="77777777" w:rsidR="00A245E9" w:rsidRDefault="00A245E9" w:rsidP="00A245E9">
      <w:r>
        <w:t>We may visit you during or at the completion of your grant activity to review your compliance with the grant agreement. We will provide you with reasonable notice of any compliance visit.</w:t>
      </w:r>
    </w:p>
    <w:p w14:paraId="7733DD6D" w14:textId="77777777" w:rsidR="00A245E9" w:rsidRPr="00795673" w:rsidRDefault="00A245E9" w:rsidP="00A245E9">
      <w:pPr>
        <w:pStyle w:val="Heading3"/>
      </w:pPr>
      <w:bookmarkStart w:id="184" w:name="_Toc93489664"/>
      <w:bookmarkStart w:id="185" w:name="_Toc94282405"/>
      <w:bookmarkStart w:id="186" w:name="_Toc98319711"/>
      <w:r w:rsidRPr="00795673">
        <w:t>Record keeping</w:t>
      </w:r>
      <w:bookmarkEnd w:id="184"/>
      <w:bookmarkEnd w:id="185"/>
      <w:bookmarkEnd w:id="186"/>
    </w:p>
    <w:p w14:paraId="1BC298F5" w14:textId="77777777" w:rsidR="00A245E9" w:rsidRDefault="00A245E9" w:rsidP="00A245E9">
      <w:r>
        <w:t xml:space="preserve">We may inspect the records you are required to keep under the grant agreement. </w:t>
      </w:r>
    </w:p>
    <w:p w14:paraId="1372BA4F" w14:textId="77777777" w:rsidR="00A245E9" w:rsidRDefault="00A245E9" w:rsidP="00A245E9">
      <w:pPr>
        <w:pStyle w:val="Heading3"/>
      </w:pPr>
      <w:bookmarkStart w:id="187" w:name="_Toc93489665"/>
      <w:bookmarkStart w:id="188" w:name="_Toc94282406"/>
      <w:bookmarkStart w:id="189" w:name="_Toc98319712"/>
      <w:r>
        <w:t>Evaluation</w:t>
      </w:r>
      <w:bookmarkEnd w:id="187"/>
      <w:bookmarkEnd w:id="188"/>
      <w:bookmarkEnd w:id="189"/>
    </w:p>
    <w:p w14:paraId="3362313B" w14:textId="77777777" w:rsidR="00A245E9" w:rsidRDefault="00A245E9" w:rsidP="00A245E9">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726710">
        <w:rPr>
          <w:color w:val="4F6228" w:themeColor="accent3" w:themeShade="80"/>
        </w:rPr>
        <w:t xml:space="preserve"> </w:t>
      </w:r>
      <w:r w:rsidRPr="00056158">
        <w:t>grant program</w:t>
      </w:r>
      <w:r>
        <w:t xml:space="preserve"> </w:t>
      </w:r>
      <w:r w:rsidRPr="00B72EE8">
        <w:t>to</w:t>
      </w:r>
      <w:r>
        <w:t xml:space="preserve"> measure how well </w:t>
      </w:r>
      <w:r w:rsidRPr="00B72EE8">
        <w:t xml:space="preserve">the outcomes and objectives have been achieved. </w:t>
      </w:r>
      <w:r>
        <w:t xml:space="preserve">We may use information from your application and reports for this purpose. </w:t>
      </w:r>
    </w:p>
    <w:p w14:paraId="590777AD" w14:textId="77777777" w:rsidR="00A245E9" w:rsidRDefault="00A245E9" w:rsidP="00A245E9">
      <w:r>
        <w:t>We may also interview you, or ask you for more information to help us understand how the grant impacted you and to evaluate how effective the program was in achieving its outcomes.</w:t>
      </w:r>
    </w:p>
    <w:p w14:paraId="0E87207C" w14:textId="77777777" w:rsidR="00A245E9" w:rsidRDefault="00A245E9" w:rsidP="00A245E9">
      <w:r>
        <w:t>We may contact you up to one year after you finish your grant for more information to assist with this evaluation</w:t>
      </w:r>
      <w:r w:rsidRPr="00B72EE8">
        <w:t>.</w:t>
      </w:r>
      <w:r>
        <w:t xml:space="preserve"> </w:t>
      </w:r>
    </w:p>
    <w:p w14:paraId="70F5F974" w14:textId="77777777" w:rsidR="00A245E9" w:rsidRDefault="00A245E9" w:rsidP="00A245E9">
      <w:pPr>
        <w:pStyle w:val="Heading3"/>
      </w:pPr>
      <w:bookmarkStart w:id="190" w:name="_Toc93489666"/>
      <w:bookmarkStart w:id="191" w:name="_Toc94282407"/>
      <w:bookmarkStart w:id="192" w:name="_Toc98319713"/>
      <w:r>
        <w:t>Acknowledgement</w:t>
      </w:r>
      <w:bookmarkEnd w:id="190"/>
      <w:bookmarkEnd w:id="191"/>
      <w:bookmarkEnd w:id="192"/>
    </w:p>
    <w:p w14:paraId="276FD120" w14:textId="77777777" w:rsidR="00A245E9" w:rsidRPr="002A0E3C" w:rsidRDefault="00A245E9" w:rsidP="00A245E9">
      <w:pPr>
        <w:rPr>
          <w:rFonts w:eastAsiaTheme="minorHAnsi"/>
        </w:rPr>
      </w:pPr>
      <w:r w:rsidRPr="002A0E3C">
        <w:t xml:space="preserve">If you make a public statement about a </w:t>
      </w:r>
      <w:r>
        <w:t>c</w:t>
      </w:r>
      <w:r w:rsidRPr="002A0E3C">
        <w:t>a</w:t>
      </w:r>
      <w:r>
        <w:t xml:space="preserve">detship </w:t>
      </w:r>
      <w:r w:rsidRPr="002A0E3C">
        <w:t>opportunity funded under the program, we require you to ac</w:t>
      </w:r>
      <w:r>
        <w:t>knowledge the grant by using</w:t>
      </w:r>
      <w:r w:rsidRPr="002A0E3C">
        <w:t>:</w:t>
      </w:r>
    </w:p>
    <w:p w14:paraId="07B68761" w14:textId="77777777" w:rsidR="00A245E9" w:rsidRDefault="00A245E9" w:rsidP="00A245E9">
      <w:pPr>
        <w:pStyle w:val="ListParagraph"/>
        <w:numPr>
          <w:ilvl w:val="0"/>
          <w:numId w:val="42"/>
        </w:numPr>
        <w:spacing w:after="0"/>
      </w:pPr>
      <w:r w:rsidRPr="002A0E3C">
        <w:t xml:space="preserve">This Journalist Cadetship received grant funding </w:t>
      </w:r>
      <w:r>
        <w:t>from the Australian Government.</w:t>
      </w:r>
    </w:p>
    <w:p w14:paraId="0074440C" w14:textId="77777777" w:rsidR="00A245E9" w:rsidRDefault="00A245E9" w:rsidP="00A245E9">
      <w:pPr>
        <w:pStyle w:val="Heading2"/>
      </w:pPr>
      <w:bookmarkStart w:id="193" w:name="_Toc93489667"/>
      <w:bookmarkStart w:id="194" w:name="_Toc94282408"/>
      <w:bookmarkStart w:id="195" w:name="_Toc98319714"/>
      <w:r>
        <w:t>Probity</w:t>
      </w:r>
      <w:bookmarkEnd w:id="193"/>
      <w:bookmarkEnd w:id="194"/>
      <w:bookmarkEnd w:id="195"/>
    </w:p>
    <w:p w14:paraId="07632F7E" w14:textId="77777777" w:rsidR="00A245E9" w:rsidRPr="00726710" w:rsidRDefault="00A245E9" w:rsidP="00A245E9">
      <w:r w:rsidRPr="00B72EE8">
        <w:t xml:space="preserve">The Australian Government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0321B1EC" w14:textId="77777777" w:rsidR="00A245E9" w:rsidRPr="00122DEC" w:rsidRDefault="00A245E9" w:rsidP="00A245E9">
      <w:r w:rsidRPr="00726710">
        <w:t>T</w:t>
      </w:r>
      <w:r>
        <w:t>hese guidelines may be changed</w:t>
      </w:r>
      <w:r w:rsidRPr="00726710">
        <w:t xml:space="preserve"> </w:t>
      </w:r>
      <w:r w:rsidRPr="00122DEC">
        <w:t>by</w:t>
      </w:r>
      <w:r>
        <w:t xml:space="preserve"> the Department</w:t>
      </w:r>
      <w:r w:rsidRPr="00122DEC">
        <w:t>. When this happens, the revised guidelines will be published on GrantConnect</w:t>
      </w:r>
      <w:r>
        <w:t>.</w:t>
      </w:r>
    </w:p>
    <w:p w14:paraId="3EB34BBE" w14:textId="77777777" w:rsidR="00A245E9" w:rsidRDefault="00A245E9" w:rsidP="00A245E9">
      <w:pPr>
        <w:pStyle w:val="Heading3"/>
      </w:pPr>
      <w:bookmarkStart w:id="196" w:name="_Toc93489668"/>
      <w:bookmarkStart w:id="197" w:name="_Toc94282409"/>
      <w:bookmarkStart w:id="198" w:name="_Toc98319715"/>
      <w:r>
        <w:t>Enquiries and feedback</w:t>
      </w:r>
      <w:bookmarkEnd w:id="196"/>
      <w:bookmarkEnd w:id="197"/>
      <w:bookmarkEnd w:id="198"/>
    </w:p>
    <w:p w14:paraId="7F6D7F2B" w14:textId="77777777" w:rsidR="00A245E9" w:rsidRPr="007A2361" w:rsidRDefault="00A245E9" w:rsidP="00A245E9">
      <w:pPr>
        <w:pStyle w:val="Guidelinesbodytext"/>
        <w:rPr>
          <w:rFonts w:ascii="Arial" w:hAnsi="Arial" w:cs="Arial"/>
          <w:sz w:val="20"/>
        </w:rPr>
      </w:pPr>
      <w:r>
        <w:rPr>
          <w:rFonts w:ascii="Arial" w:hAnsi="Arial" w:cs="Arial"/>
          <w:sz w:val="20"/>
        </w:rPr>
        <w:t>The Department’s</w:t>
      </w:r>
      <w:r w:rsidRPr="007A2361">
        <w:rPr>
          <w:rFonts w:ascii="Arial" w:hAnsi="Arial" w:cs="Arial"/>
          <w:color w:val="292929"/>
          <w:sz w:val="20"/>
          <w:shd w:val="clear" w:color="auto" w:fill="FFFFFF"/>
        </w:rPr>
        <w:t> </w:t>
      </w:r>
      <w:hyperlink r:id="rId29" w:history="1">
        <w:r w:rsidRPr="007A2361">
          <w:rPr>
            <w:rStyle w:val="Hyperlink"/>
            <w:rFonts w:ascii="Arial" w:hAnsi="Arial" w:cs="Arial"/>
            <w:sz w:val="20"/>
            <w:bdr w:val="none" w:sz="0" w:space="0" w:color="auto" w:frame="1"/>
            <w:shd w:val="clear" w:color="auto" w:fill="FFFFFF"/>
          </w:rPr>
          <w:t>privacy policy</w:t>
        </w:r>
      </w:hyperlink>
      <w:r w:rsidRPr="007A2361">
        <w:rPr>
          <w:rFonts w:ascii="Arial" w:hAnsi="Arial" w:cs="Arial"/>
          <w:sz w:val="20"/>
        </w:rPr>
        <w:t xml:space="preserve"> applies to complaints about this grant.</w:t>
      </w:r>
      <w:r w:rsidRPr="007A2361">
        <w:rPr>
          <w:rFonts w:ascii="Arial" w:hAnsi="Arial" w:cs="Arial"/>
          <w:b/>
          <w:sz w:val="20"/>
        </w:rPr>
        <w:t xml:space="preserve"> </w:t>
      </w:r>
      <w:r w:rsidRPr="007A2361">
        <w:rPr>
          <w:rFonts w:ascii="Arial" w:hAnsi="Arial" w:cs="Arial"/>
          <w:sz w:val="20"/>
        </w:rPr>
        <w:t>All complaints about a grant process must be provided in writing.</w:t>
      </w:r>
    </w:p>
    <w:p w14:paraId="26B48431" w14:textId="77777777" w:rsidR="00A245E9" w:rsidRPr="00D33074" w:rsidRDefault="00A245E9" w:rsidP="00A245E9">
      <w:r w:rsidRPr="00D33074">
        <w:t xml:space="preserve">Any questions you have about grant decisions for this grant opportunity should be sent to </w:t>
      </w:r>
      <w:hyperlink r:id="rId30" w:history="1">
        <w:r w:rsidRPr="00D33074">
          <w:rPr>
            <w:rStyle w:val="Hyperlink"/>
            <w:i/>
          </w:rPr>
          <w:t>JournalistFund@Infrastructure.gov.au</w:t>
        </w:r>
      </w:hyperlink>
      <w:r w:rsidRPr="00D33074">
        <w:rPr>
          <w:i/>
        </w:rPr>
        <w:t>.</w:t>
      </w:r>
    </w:p>
    <w:p w14:paraId="7640111B" w14:textId="77777777" w:rsidR="00A245E9" w:rsidRPr="00122DEC" w:rsidRDefault="00A245E9" w:rsidP="00A245E9">
      <w:r w:rsidRPr="00122DEC">
        <w:t>If you do not agree with the way the</w:t>
      </w:r>
      <w:r w:rsidRPr="00F1475D">
        <w:t xml:space="preserve"> </w:t>
      </w:r>
      <w:r>
        <w:t xml:space="preserve">Department </w:t>
      </w:r>
      <w:r w:rsidRPr="00122DEC">
        <w:t xml:space="preserve">has handled your complaint, </w:t>
      </w:r>
      <w:r w:rsidRPr="00F1475D">
        <w:t xml:space="preserve">you may complain to the </w:t>
      </w:r>
      <w:hyperlink r:id="rId31"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Department</w:t>
      </w:r>
      <w:r w:rsidRPr="00516E21">
        <w:t>.</w:t>
      </w:r>
    </w:p>
    <w:p w14:paraId="12DD39B0" w14:textId="77777777" w:rsidR="00A245E9" w:rsidRDefault="00A245E9" w:rsidP="00A245E9">
      <w:pPr>
        <w:ind w:left="5040" w:hanging="5040"/>
      </w:pPr>
      <w:r w:rsidRPr="00B72EE8">
        <w:t xml:space="preserve">The Commonwealth Ombudsman can be contacted on: </w:t>
      </w:r>
    </w:p>
    <w:p w14:paraId="4BFAD899" w14:textId="77777777" w:rsidR="00A245E9" w:rsidRPr="00B72EE8" w:rsidRDefault="00A245E9" w:rsidP="00A245E9">
      <w:pPr>
        <w:ind w:left="1276" w:hanging="1276"/>
      </w:pPr>
      <w:r w:rsidRPr="00B72EE8">
        <w:tab/>
        <w:t>Phone (Toll free): 1300 362 072</w:t>
      </w:r>
      <w:r w:rsidRPr="00B72EE8">
        <w:br/>
        <w:t xml:space="preserve">Email: </w:t>
      </w:r>
      <w:hyperlink r:id="rId32" w:history="1">
        <w:r w:rsidRPr="00B72EE8">
          <w:t>ombudsman@ombudsman.gov.au</w:t>
        </w:r>
      </w:hyperlink>
      <w:r w:rsidRPr="00B72EE8">
        <w:t xml:space="preserve"> </w:t>
      </w:r>
      <w:r w:rsidRPr="00B72EE8">
        <w:br/>
        <w:t xml:space="preserve">Website: </w:t>
      </w:r>
      <w:hyperlink r:id="rId33" w:history="1">
        <w:r w:rsidRPr="00B72EE8">
          <w:t>www.ombudsman.gov.au</w:t>
        </w:r>
      </w:hyperlink>
    </w:p>
    <w:p w14:paraId="7154403E" w14:textId="77777777" w:rsidR="00A245E9" w:rsidRPr="00EA7AD7" w:rsidRDefault="00A245E9" w:rsidP="00A245E9">
      <w:pPr>
        <w:pStyle w:val="Heading3"/>
      </w:pPr>
      <w:bookmarkStart w:id="199" w:name="_Toc93489669"/>
      <w:bookmarkStart w:id="200" w:name="_Toc94282410"/>
      <w:bookmarkStart w:id="201" w:name="_Toc98319716"/>
      <w:r>
        <w:t>Conflicts of interest</w:t>
      </w:r>
      <w:bookmarkEnd w:id="199"/>
      <w:bookmarkEnd w:id="200"/>
      <w:bookmarkEnd w:id="201"/>
    </w:p>
    <w:p w14:paraId="4831827C" w14:textId="77777777" w:rsidR="00A245E9" w:rsidRPr="00F1475D" w:rsidRDefault="00A245E9" w:rsidP="00A245E9">
      <w:r w:rsidRPr="00122DEC">
        <w:t>Any conflicts of interest could affect the performance of the grant</w:t>
      </w:r>
      <w:r>
        <w:t xml:space="preserve"> opportunity or program</w:t>
      </w:r>
      <w:r w:rsidRPr="00122DEC">
        <w:t xml:space="preserve">. There may be a </w:t>
      </w:r>
      <w:hyperlink r:id="rId34" w:history="1">
        <w:r w:rsidRPr="00122DEC">
          <w:t>conflict of interest</w:t>
        </w:r>
      </w:hyperlink>
      <w:r w:rsidRPr="00122DEC">
        <w:t>, or perceived conflict of interest, if</w:t>
      </w:r>
      <w:r w:rsidRPr="00F1475D">
        <w:t xml:space="preserve"> </w:t>
      </w:r>
      <w:r>
        <w:t xml:space="preserve">Department </w:t>
      </w:r>
      <w:r w:rsidRPr="00122DEC">
        <w:t>staff, any member of a committee or advisor</w:t>
      </w:r>
      <w:r>
        <w:t xml:space="preserve"> an</w:t>
      </w:r>
      <w:r w:rsidRPr="00F1475D">
        <w:t>or you or any of your personnel:</w:t>
      </w:r>
    </w:p>
    <w:p w14:paraId="2E67A18B" w14:textId="77777777" w:rsidR="00A245E9" w:rsidRPr="00F1475D" w:rsidRDefault="00A245E9" w:rsidP="00A245E9">
      <w:pPr>
        <w:pStyle w:val="ListBullet"/>
        <w:numPr>
          <w:ilvl w:val="0"/>
          <w:numId w:val="7"/>
        </w:numPr>
      </w:pPr>
      <w:r w:rsidRPr="00F1475D">
        <w:t>has a professional, commercial or personal relationship with a party who is able to influence the application selection process, such as an Australian Government officer</w:t>
      </w:r>
      <w:r>
        <w:t xml:space="preserve"> or member of an external panel</w:t>
      </w:r>
    </w:p>
    <w:p w14:paraId="58AD2ACF" w14:textId="77777777" w:rsidR="00A245E9" w:rsidRPr="00F1475D" w:rsidRDefault="00A245E9" w:rsidP="00A245E9">
      <w:pPr>
        <w:pStyle w:val="ListBullet"/>
        <w:numPr>
          <w:ilvl w:val="0"/>
          <w:numId w:val="7"/>
        </w:numPr>
      </w:pPr>
      <w:r w:rsidRPr="00F1475D">
        <w:t xml:space="preserve">has a relationship with </w:t>
      </w:r>
      <w:r>
        <w:t>or interest in</w:t>
      </w:r>
      <w:r w:rsidRPr="00F1475D">
        <w:t>, an organisation, which is likely to interfere with or restrict the applicants from carrying out the proposed activities fairly and independently or</w:t>
      </w:r>
    </w:p>
    <w:p w14:paraId="065034D3" w14:textId="77777777" w:rsidR="00A245E9" w:rsidRPr="00F1475D" w:rsidRDefault="00A245E9" w:rsidP="00A245E9">
      <w:pPr>
        <w:pStyle w:val="ListBullet"/>
        <w:numPr>
          <w:ilvl w:val="0"/>
          <w:numId w:val="7"/>
        </w:numPr>
      </w:pPr>
      <w:r w:rsidRPr="00F1475D">
        <w:lastRenderedPageBreak/>
        <w:t xml:space="preserve">has a relationship with, or interest in, an organisation from which they will receive personal gain because the organisation receives </w:t>
      </w:r>
      <w:r>
        <w:t>a grant under the grant program/ grant opportunity</w:t>
      </w:r>
      <w:r w:rsidRPr="00F1475D">
        <w:t>.</w:t>
      </w:r>
    </w:p>
    <w:p w14:paraId="4E072C29" w14:textId="77777777" w:rsidR="00A245E9" w:rsidRPr="00F1475D" w:rsidRDefault="00A245E9" w:rsidP="00A245E9">
      <w:r w:rsidRPr="00F1475D">
        <w:t>You will be asked to declare, as part of your application, any perceived or existing conflicts of interests or that, to the best of your knowledge, there is no conflict of interest.</w:t>
      </w:r>
    </w:p>
    <w:p w14:paraId="043612DD" w14:textId="77777777" w:rsidR="00A245E9" w:rsidRDefault="00A245E9" w:rsidP="00A245E9">
      <w:r w:rsidRPr="00F1475D">
        <w:t xml:space="preserve">If you later identify an actual, apparent, or </w:t>
      </w:r>
      <w:r>
        <w:t xml:space="preserve">perceived </w:t>
      </w:r>
      <w:r w:rsidRPr="00F1475D">
        <w:t>conflict of interest, you must inform the</w:t>
      </w:r>
      <w:r w:rsidRPr="00516E21">
        <w:t xml:space="preserve"> </w:t>
      </w:r>
      <w:r>
        <w:t xml:space="preserve">Department </w:t>
      </w:r>
      <w:r w:rsidRPr="00B72EE8">
        <w:t xml:space="preserve">in writing immediately. </w:t>
      </w:r>
    </w:p>
    <w:p w14:paraId="297E6654" w14:textId="77777777" w:rsidR="00A245E9" w:rsidRDefault="00A245E9" w:rsidP="00A245E9">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35" w:history="1">
        <w:r w:rsidRPr="009C7586">
          <w:rPr>
            <w:rStyle w:val="Hyperlink"/>
          </w:rPr>
          <w:t>Public Service Code of Conduct (Section 13(7))</w:t>
        </w:r>
      </w:hyperlink>
      <w:r>
        <w:t xml:space="preserve"> of the </w:t>
      </w:r>
      <w:hyperlink r:id="rId36" w:history="1">
        <w:r w:rsidRPr="00132512">
          <w:rPr>
            <w:rStyle w:val="Hyperlink"/>
            <w:i/>
          </w:rPr>
          <w:t>Public Service Act 1999</w:t>
        </w:r>
      </w:hyperlink>
      <w:r>
        <w:t>. Committee members and other officials including the decision maker must also declare any conflicts of interest.</w:t>
      </w:r>
    </w:p>
    <w:p w14:paraId="71286746" w14:textId="77777777" w:rsidR="00A245E9" w:rsidRPr="00B72EE8" w:rsidRDefault="00A245E9" w:rsidP="00A245E9">
      <w:r>
        <w:t>We publish our conflict of interest policy on the</w:t>
      </w:r>
      <w:r w:rsidRPr="00726710">
        <w:rPr>
          <w:b/>
          <w:color w:val="4F6228" w:themeColor="accent3" w:themeShade="80"/>
        </w:rPr>
        <w:t xml:space="preserve"> </w:t>
      </w:r>
      <w:r>
        <w:t>Department</w:t>
      </w:r>
      <w:r w:rsidRPr="00122DEC">
        <w:t xml:space="preserve"> website</w:t>
      </w:r>
      <w:r>
        <w:t xml:space="preserve"> </w:t>
      </w:r>
      <w:hyperlink r:id="rId37" w:history="1">
        <w:r>
          <w:rPr>
            <w:rStyle w:val="Hyperlink"/>
          </w:rPr>
          <w:t>www.infrastructure.gov.au</w:t>
        </w:r>
      </w:hyperlink>
      <w:r>
        <w:t>.</w:t>
      </w:r>
    </w:p>
    <w:p w14:paraId="360EE290" w14:textId="77777777" w:rsidR="00A245E9" w:rsidRDefault="00A245E9" w:rsidP="00A245E9">
      <w:pPr>
        <w:pStyle w:val="Heading3"/>
      </w:pPr>
      <w:bookmarkStart w:id="202" w:name="_Toc93489670"/>
      <w:bookmarkStart w:id="203" w:name="_Toc94282411"/>
      <w:bookmarkStart w:id="204" w:name="_Toc98319717"/>
      <w:r>
        <w:t>Privacy</w:t>
      </w:r>
      <w:bookmarkEnd w:id="202"/>
      <w:bookmarkEnd w:id="203"/>
      <w:bookmarkEnd w:id="204"/>
    </w:p>
    <w:p w14:paraId="74168B25" w14:textId="77777777" w:rsidR="00A245E9" w:rsidRPr="000D1F02" w:rsidRDefault="00A245E9" w:rsidP="00A245E9">
      <w:r w:rsidRPr="00164671">
        <w:t xml:space="preserve">We treat your personal information according to the </w:t>
      </w:r>
      <w:hyperlink r:id="rId38" w:history="1">
        <w:r w:rsidRPr="001420AF">
          <w:rPr>
            <w:rStyle w:val="Hyperlink"/>
            <w:i/>
          </w:rPr>
          <w:t>Privacy Act 1988</w:t>
        </w:r>
      </w:hyperlink>
      <w:r>
        <w:rPr>
          <w:i/>
        </w:rPr>
        <w:t xml:space="preserve"> </w:t>
      </w:r>
      <w:r w:rsidRPr="00B368D9">
        <w:t>and the</w:t>
      </w:r>
      <w:r>
        <w:rPr>
          <w:i/>
        </w:rPr>
        <w:t xml:space="preserve"> </w:t>
      </w:r>
      <w:hyperlink r:id="rId39" w:history="1">
        <w:r w:rsidRPr="009D794C">
          <w:rPr>
            <w:rStyle w:val="Hyperlink"/>
          </w:rPr>
          <w:t>Australian Privacy Principles</w:t>
        </w:r>
      </w:hyperlink>
      <w:r w:rsidRPr="00164671">
        <w:t>. This includes letting you know:</w:t>
      </w:r>
      <w:r w:rsidRPr="000D1F02">
        <w:t xml:space="preserve"> </w:t>
      </w:r>
    </w:p>
    <w:p w14:paraId="1FE50CAB" w14:textId="77777777" w:rsidR="00A245E9" w:rsidRPr="00E86A67" w:rsidRDefault="00A245E9" w:rsidP="00A245E9">
      <w:pPr>
        <w:pStyle w:val="ListBullet"/>
        <w:numPr>
          <w:ilvl w:val="0"/>
          <w:numId w:val="7"/>
        </w:numPr>
      </w:pPr>
      <w:r w:rsidRPr="00E86A67">
        <w:t>what personal information we collect</w:t>
      </w:r>
    </w:p>
    <w:p w14:paraId="3123CA46" w14:textId="77777777" w:rsidR="00A245E9" w:rsidRPr="00E86A67" w:rsidRDefault="00A245E9" w:rsidP="00A245E9">
      <w:pPr>
        <w:pStyle w:val="ListBullet"/>
        <w:numPr>
          <w:ilvl w:val="0"/>
          <w:numId w:val="7"/>
        </w:numPr>
      </w:pPr>
      <w:r w:rsidRPr="00E86A67">
        <w:t>why we co</w:t>
      </w:r>
      <w:r>
        <w:t>llect your personal information</w:t>
      </w:r>
    </w:p>
    <w:p w14:paraId="4513A437" w14:textId="77777777" w:rsidR="00A245E9" w:rsidRDefault="00A245E9" w:rsidP="00A245E9">
      <w:pPr>
        <w:pStyle w:val="ListBullet"/>
        <w:numPr>
          <w:ilvl w:val="0"/>
          <w:numId w:val="7"/>
        </w:numPr>
      </w:pPr>
      <w:r w:rsidRPr="00E86A67">
        <w:t>who we gi</w:t>
      </w:r>
      <w:r>
        <w:t>ve your personal information to.</w:t>
      </w:r>
    </w:p>
    <w:p w14:paraId="1D8FA215" w14:textId="77777777" w:rsidR="00A245E9" w:rsidRDefault="00A245E9" w:rsidP="00A245E9">
      <w:r>
        <w:t>Your personal information can only be disclosed to someone else for the primary purpose for which it was collected, unless an exemption applies.</w:t>
      </w:r>
    </w:p>
    <w:p w14:paraId="2A49B9C6" w14:textId="77777777" w:rsidR="00A245E9" w:rsidRDefault="00A245E9" w:rsidP="00A245E9">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recipients under this grant opportunity </w:t>
      </w:r>
      <w:r w:rsidRPr="00763129">
        <w:t>in any other Australian Government business or function</w:t>
      </w:r>
      <w:r>
        <w:t xml:space="preserve">. This includes disclosing grant information on GrantConnect as required for reporting purposes and giving </w:t>
      </w:r>
      <w:r w:rsidRPr="00763129">
        <w:t>information to the Australian Taxation Office for compliance purposes.</w:t>
      </w:r>
    </w:p>
    <w:p w14:paraId="6968B8F8" w14:textId="77777777" w:rsidR="00A245E9" w:rsidRDefault="00A245E9" w:rsidP="00A245E9">
      <w:r>
        <w:t>We may share the information you give us with other Commonwealth entities for purposes including government administration, research or service delivery, according to Australian laws.</w:t>
      </w:r>
    </w:p>
    <w:p w14:paraId="718CEC57" w14:textId="77777777" w:rsidR="00A245E9" w:rsidRPr="00763129" w:rsidRDefault="00A245E9" w:rsidP="00A245E9">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Department would breach an Australian Privacy Principle as defined in the Privacy Act.</w:t>
      </w:r>
    </w:p>
    <w:p w14:paraId="4653B52C" w14:textId="77777777" w:rsidR="00A245E9" w:rsidRDefault="00A245E9" w:rsidP="00A245E9">
      <w:pPr>
        <w:pStyle w:val="Heading3"/>
      </w:pPr>
      <w:bookmarkStart w:id="205" w:name="_Toc93489671"/>
      <w:bookmarkStart w:id="206" w:name="_Toc94282412"/>
      <w:bookmarkStart w:id="207" w:name="_Toc98319718"/>
      <w:r>
        <w:t>Confidential Information</w:t>
      </w:r>
      <w:bookmarkEnd w:id="205"/>
      <w:bookmarkEnd w:id="206"/>
      <w:bookmarkEnd w:id="207"/>
    </w:p>
    <w:p w14:paraId="145A44A9" w14:textId="77777777" w:rsidR="00A245E9" w:rsidRDefault="00A245E9" w:rsidP="00A245E9">
      <w:pPr>
        <w:rPr>
          <w:lang w:eastAsia="en-AU"/>
        </w:rPr>
      </w:pPr>
      <w:r>
        <w:rPr>
          <w:lang w:eastAsia="en-AU"/>
        </w:rPr>
        <w:t>Other than information available in the public domain, you agree not to disclose to any person, other than us, any confidential information relating to the grant application and/or agreement, without our prior written approval.</w:t>
      </w:r>
    </w:p>
    <w:p w14:paraId="6608BB8B" w14:textId="77777777" w:rsidR="00A245E9" w:rsidRDefault="00A245E9" w:rsidP="00A245E9">
      <w:pPr>
        <w:rPr>
          <w:lang w:eastAsia="en-AU"/>
        </w:rPr>
      </w:pPr>
      <w:r>
        <w:rPr>
          <w:lang w:eastAsia="en-AU"/>
        </w:rPr>
        <w:t>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80FAD84" w14:textId="77777777" w:rsidR="00A245E9" w:rsidRDefault="00A245E9" w:rsidP="00A245E9">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0C80A1FC" w14:textId="77777777" w:rsidR="00A245E9" w:rsidRDefault="00A245E9" w:rsidP="00A245E9">
      <w:pPr>
        <w:rPr>
          <w:lang w:eastAsia="en-AU"/>
        </w:rPr>
      </w:pPr>
      <w:r>
        <w:rPr>
          <w:lang w:eastAsia="en-AU"/>
        </w:rPr>
        <w:t>We will keep any information in connection with the grant agreement confidential to the extent that it meets all of the three conditions below:</w:t>
      </w:r>
    </w:p>
    <w:p w14:paraId="3DD2EBEE" w14:textId="77777777" w:rsidR="00A245E9" w:rsidRPr="00AB0818" w:rsidRDefault="00A245E9" w:rsidP="00A245E9">
      <w:pPr>
        <w:pStyle w:val="ListNumber"/>
        <w:numPr>
          <w:ilvl w:val="0"/>
          <w:numId w:val="43"/>
        </w:numPr>
      </w:pPr>
      <w:r>
        <w:t>y</w:t>
      </w:r>
      <w:r w:rsidRPr="00AB0818">
        <w:t>ou clearly identify the information as confidential and explain why we should treat it as conf</w:t>
      </w:r>
      <w:r>
        <w:t>idential</w:t>
      </w:r>
    </w:p>
    <w:p w14:paraId="5FB1E9D1" w14:textId="77777777" w:rsidR="00A245E9" w:rsidRPr="00AB0818" w:rsidRDefault="00A245E9" w:rsidP="00A245E9">
      <w:pPr>
        <w:pStyle w:val="ListNumber"/>
        <w:numPr>
          <w:ilvl w:val="0"/>
          <w:numId w:val="43"/>
        </w:numPr>
      </w:pPr>
      <w:r>
        <w:t>t</w:t>
      </w:r>
      <w:r w:rsidRPr="00AB0818">
        <w:t>he inform</w:t>
      </w:r>
      <w:r>
        <w:t>ation is commercially sensitive; and</w:t>
      </w:r>
    </w:p>
    <w:p w14:paraId="4763E765" w14:textId="77777777" w:rsidR="00A245E9" w:rsidRPr="00AB0818" w:rsidRDefault="00A245E9" w:rsidP="00A245E9">
      <w:pPr>
        <w:pStyle w:val="ListNumber"/>
        <w:numPr>
          <w:ilvl w:val="0"/>
          <w:numId w:val="43"/>
        </w:numPr>
      </w:pPr>
      <w:r>
        <w:t>r</w:t>
      </w:r>
      <w:r w:rsidRPr="00AB0818">
        <w:t>evealing the information would cause unreasona</w:t>
      </w:r>
      <w:r>
        <w:t>ble harm to you or someone else.</w:t>
      </w:r>
    </w:p>
    <w:p w14:paraId="5EB0D9D1" w14:textId="77777777" w:rsidR="00A245E9" w:rsidRPr="0033741C" w:rsidRDefault="00A245E9" w:rsidP="00A245E9">
      <w:pPr>
        <w:rPr>
          <w:lang w:eastAsia="en-AU"/>
        </w:rPr>
      </w:pPr>
      <w:r>
        <w:rPr>
          <w:lang w:eastAsia="en-AU"/>
        </w:rPr>
        <w:t xml:space="preserve">We will not be in breach of any confidentiality agreement if the information is disclosed to: </w:t>
      </w:r>
    </w:p>
    <w:p w14:paraId="41A115BF" w14:textId="77777777" w:rsidR="00A245E9" w:rsidRPr="0033741C" w:rsidRDefault="00A245E9" w:rsidP="00A245E9">
      <w:pPr>
        <w:pStyle w:val="ListBullet"/>
        <w:numPr>
          <w:ilvl w:val="0"/>
          <w:numId w:val="7"/>
        </w:numPr>
      </w:pPr>
      <w:r w:rsidRPr="0033741C">
        <w:t xml:space="preserve">the </w:t>
      </w:r>
      <w:r>
        <w:t>c</w:t>
      </w:r>
      <w:r w:rsidRPr="0033741C">
        <w:t>ommittee</w:t>
      </w:r>
      <w:r>
        <w:t xml:space="preserve"> </w:t>
      </w:r>
      <w:r w:rsidRPr="0033741C">
        <w:t xml:space="preserve">and other Commonwealth employees and contractors </w:t>
      </w:r>
      <w:r>
        <w:t>to help us manage the program effectively</w:t>
      </w:r>
    </w:p>
    <w:p w14:paraId="5BCC0CAA" w14:textId="77777777" w:rsidR="00A245E9" w:rsidRDefault="00A245E9" w:rsidP="00A245E9">
      <w:pPr>
        <w:pStyle w:val="ListBullet"/>
        <w:numPr>
          <w:ilvl w:val="0"/>
          <w:numId w:val="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3E0EAC27" w14:textId="77777777" w:rsidR="00A245E9" w:rsidRDefault="00A245E9" w:rsidP="00A245E9">
      <w:pPr>
        <w:pStyle w:val="ListBullet"/>
        <w:numPr>
          <w:ilvl w:val="0"/>
          <w:numId w:val="7"/>
        </w:numPr>
      </w:pPr>
      <w:r>
        <w:t>employees and contractors of other Commonwealth agencies for any purposes, including government administration, research or service delivery</w:t>
      </w:r>
    </w:p>
    <w:p w14:paraId="53EF1834" w14:textId="77777777" w:rsidR="00A245E9" w:rsidRPr="0033741C" w:rsidRDefault="00A245E9" w:rsidP="00A245E9">
      <w:pPr>
        <w:pStyle w:val="ListBullet"/>
        <w:numPr>
          <w:ilvl w:val="0"/>
          <w:numId w:val="7"/>
        </w:numPr>
      </w:pPr>
      <w:r>
        <w:t>other Commonwealth, State, Territory or local government agencies in program reports and consultations</w:t>
      </w:r>
    </w:p>
    <w:p w14:paraId="16805A09" w14:textId="77777777" w:rsidR="00A245E9" w:rsidRPr="0033741C" w:rsidRDefault="00A245E9" w:rsidP="00A245E9">
      <w:pPr>
        <w:pStyle w:val="ListBullet"/>
        <w:numPr>
          <w:ilvl w:val="0"/>
          <w:numId w:val="7"/>
        </w:numPr>
      </w:pPr>
      <w:r w:rsidRPr="0033741C">
        <w:t>the Auditor-General, Ombudsman or Privacy Commissioner</w:t>
      </w:r>
    </w:p>
    <w:p w14:paraId="550AC843" w14:textId="77777777" w:rsidR="00A245E9" w:rsidRPr="00BA6D16" w:rsidRDefault="00A245E9" w:rsidP="00A245E9">
      <w:pPr>
        <w:pStyle w:val="ListBullet"/>
        <w:numPr>
          <w:ilvl w:val="0"/>
          <w:numId w:val="7"/>
        </w:numPr>
      </w:pPr>
      <w:r w:rsidRPr="00BA6D16">
        <w:t>the responsible Minister or Parliamentary Secretary</w:t>
      </w:r>
      <w:r>
        <w:t>; or</w:t>
      </w:r>
    </w:p>
    <w:p w14:paraId="19B186A3" w14:textId="77777777" w:rsidR="00A245E9" w:rsidRPr="0033741C" w:rsidRDefault="00A245E9" w:rsidP="00A245E9">
      <w:pPr>
        <w:pStyle w:val="ListBullet"/>
        <w:numPr>
          <w:ilvl w:val="0"/>
          <w:numId w:val="7"/>
        </w:numPr>
      </w:pPr>
      <w:r w:rsidRPr="0033741C">
        <w:t xml:space="preserve">a House or a Committee of the </w:t>
      </w:r>
      <w:r>
        <w:t xml:space="preserve">Australian </w:t>
      </w:r>
      <w:r w:rsidRPr="0033741C">
        <w:t>Parliament</w:t>
      </w:r>
      <w:r>
        <w:t>.</w:t>
      </w:r>
    </w:p>
    <w:p w14:paraId="4A86DBF4" w14:textId="77777777" w:rsidR="00A245E9" w:rsidRPr="00E86A67" w:rsidRDefault="00A245E9" w:rsidP="00A245E9">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14:paraId="32B0F715" w14:textId="77777777" w:rsidR="00A245E9" w:rsidRDefault="00A245E9" w:rsidP="00A245E9">
      <w:pPr>
        <w:pStyle w:val="Heading3"/>
      </w:pPr>
      <w:bookmarkStart w:id="208" w:name="_Toc93489672"/>
      <w:bookmarkStart w:id="209" w:name="_Toc94282413"/>
      <w:bookmarkStart w:id="210" w:name="_Toc98319719"/>
      <w:r>
        <w:t>Freedom of information</w:t>
      </w:r>
      <w:bookmarkEnd w:id="208"/>
      <w:bookmarkEnd w:id="209"/>
      <w:bookmarkEnd w:id="210"/>
    </w:p>
    <w:p w14:paraId="4A03B97E" w14:textId="77777777" w:rsidR="00A245E9" w:rsidRPr="00B72EE8" w:rsidRDefault="00A245E9" w:rsidP="00A245E9">
      <w:r w:rsidRPr="00B72EE8">
        <w:t xml:space="preserve">All documents in the possession of the </w:t>
      </w:r>
      <w:r>
        <w:t xml:space="preserve">Australian </w:t>
      </w:r>
      <w:r w:rsidRPr="00781E9D">
        <w:t xml:space="preserve">Government, including those </w:t>
      </w:r>
      <w:r>
        <w:t>about this grant opportunity</w:t>
      </w:r>
      <w:r w:rsidRPr="00B72EE8">
        <w:t xml:space="preserve">, are subject to the </w:t>
      </w:r>
      <w:hyperlink r:id="rId40" w:history="1">
        <w:r w:rsidRPr="00443FC0">
          <w:rPr>
            <w:rStyle w:val="Hyperlink"/>
            <w:i/>
          </w:rPr>
          <w:t>Freedom of Information Act 1982</w:t>
        </w:r>
      </w:hyperlink>
      <w:r w:rsidRPr="00B72EE8">
        <w:t xml:space="preserve"> </w:t>
      </w:r>
      <w:r w:rsidRPr="0049044C">
        <w:t>(FOI Act)</w:t>
      </w:r>
      <w:r w:rsidRPr="00333BAC">
        <w:rPr>
          <w:i/>
        </w:rPr>
        <w:t>.</w:t>
      </w:r>
    </w:p>
    <w:p w14:paraId="0BF000F3" w14:textId="77777777" w:rsidR="00A245E9" w:rsidRPr="00B72EE8" w:rsidRDefault="00A245E9" w:rsidP="00A245E9">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11612C84" w14:textId="77777777" w:rsidR="00A245E9" w:rsidRPr="002A0E3C" w:rsidRDefault="00A245E9" w:rsidP="00A245E9">
      <w:r w:rsidRPr="00B72EE8">
        <w:t>All F</w:t>
      </w:r>
      <w:r>
        <w:t xml:space="preserve">reedom of Information </w:t>
      </w:r>
      <w:r w:rsidRPr="00B72EE8">
        <w:t xml:space="preserve">requests must be referred to the Freedom of Information Coordinator in </w:t>
      </w:r>
      <w:r w:rsidRPr="002A0E3C">
        <w:t>writing.</w:t>
      </w:r>
    </w:p>
    <w:p w14:paraId="57F58D4F" w14:textId="77777777" w:rsidR="00A245E9" w:rsidRPr="00CC4542" w:rsidRDefault="00A245E9" w:rsidP="00A245E9">
      <w:pPr>
        <w:pStyle w:val="Guidelinesbodytext"/>
        <w:spacing w:before="40" w:after="80"/>
        <w:rPr>
          <w:rFonts w:ascii="Arial" w:hAnsi="Arial" w:cs="Arial"/>
          <w:sz w:val="20"/>
        </w:rPr>
      </w:pPr>
      <w:r w:rsidRPr="00CC4542">
        <w:rPr>
          <w:rFonts w:ascii="Arial" w:hAnsi="Arial" w:cs="Arial"/>
          <w:sz w:val="20"/>
        </w:rPr>
        <w:lastRenderedPageBreak/>
        <w:t>By mail:</w:t>
      </w:r>
      <w:r w:rsidRPr="00CC4542">
        <w:rPr>
          <w:rFonts w:ascii="Arial" w:hAnsi="Arial" w:cs="Arial"/>
          <w:sz w:val="20"/>
        </w:rPr>
        <w:tab/>
        <w:t xml:space="preserve"> </w:t>
      </w:r>
      <w:r w:rsidRPr="00CC4542">
        <w:rPr>
          <w:rFonts w:ascii="Arial" w:hAnsi="Arial" w:cs="Arial"/>
          <w:sz w:val="20"/>
        </w:rPr>
        <w:tab/>
        <w:t>Freedom of Information Coordinator</w:t>
      </w:r>
    </w:p>
    <w:p w14:paraId="023AE2E0" w14:textId="77777777" w:rsidR="00A245E9" w:rsidRPr="00CC4542" w:rsidRDefault="00A245E9" w:rsidP="00A245E9">
      <w:pPr>
        <w:pStyle w:val="Guidelinesbodytext"/>
        <w:spacing w:before="40" w:after="80"/>
        <w:ind w:left="1440"/>
        <w:rPr>
          <w:rFonts w:ascii="Arial" w:hAnsi="Arial" w:cs="Arial"/>
          <w:sz w:val="20"/>
        </w:rPr>
      </w:pPr>
      <w:r w:rsidRPr="00CC4542">
        <w:rPr>
          <w:rFonts w:ascii="Arial" w:hAnsi="Arial" w:cs="Arial"/>
          <w:sz w:val="20"/>
        </w:rPr>
        <w:t>Department of Infrastructure, T</w:t>
      </w:r>
      <w:r>
        <w:rPr>
          <w:rFonts w:ascii="Arial" w:hAnsi="Arial" w:cs="Arial"/>
          <w:sz w:val="20"/>
        </w:rPr>
        <w:t xml:space="preserve">ransport, Regional Development </w:t>
      </w:r>
      <w:r w:rsidRPr="00CC4542">
        <w:rPr>
          <w:rFonts w:ascii="Arial" w:hAnsi="Arial" w:cs="Arial"/>
          <w:sz w:val="20"/>
        </w:rPr>
        <w:t>and Communications</w:t>
      </w:r>
    </w:p>
    <w:p w14:paraId="281E5051" w14:textId="77777777" w:rsidR="00A245E9" w:rsidRDefault="00A245E9" w:rsidP="00A245E9">
      <w:pPr>
        <w:pStyle w:val="Guidelinesbodytext"/>
        <w:spacing w:before="40" w:after="80"/>
        <w:ind w:left="720" w:firstLine="720"/>
        <w:rPr>
          <w:rFonts w:ascii="Arial" w:hAnsi="Arial" w:cs="Arial"/>
          <w:sz w:val="20"/>
        </w:rPr>
      </w:pPr>
      <w:r>
        <w:rPr>
          <w:rFonts w:ascii="Arial" w:hAnsi="Arial" w:cs="Arial"/>
          <w:sz w:val="20"/>
        </w:rPr>
        <w:t>GPO Box 2154</w:t>
      </w:r>
    </w:p>
    <w:p w14:paraId="2DFBFBF6" w14:textId="77777777" w:rsidR="00A245E9" w:rsidRPr="00CC4542" w:rsidRDefault="00A245E9" w:rsidP="00A245E9">
      <w:pPr>
        <w:pStyle w:val="Guidelinesbodytext"/>
        <w:spacing w:before="40" w:after="80"/>
        <w:ind w:left="720" w:firstLine="720"/>
        <w:rPr>
          <w:rFonts w:ascii="Arial" w:hAnsi="Arial" w:cs="Arial"/>
          <w:sz w:val="20"/>
        </w:rPr>
      </w:pPr>
      <w:r w:rsidRPr="00CC4542">
        <w:rPr>
          <w:rFonts w:ascii="Arial" w:hAnsi="Arial" w:cs="Arial"/>
          <w:sz w:val="20"/>
        </w:rPr>
        <w:t>CANBERRA ACT 2601</w:t>
      </w:r>
    </w:p>
    <w:p w14:paraId="36FDD041" w14:textId="77777777" w:rsidR="00A245E9" w:rsidRPr="002A0E3C" w:rsidRDefault="00A245E9" w:rsidP="00A245E9">
      <w:pPr>
        <w:tabs>
          <w:tab w:val="left" w:pos="1418"/>
        </w:tabs>
        <w:ind w:left="1418" w:hanging="1418"/>
        <w:contextualSpacing/>
      </w:pPr>
    </w:p>
    <w:p w14:paraId="422B16D2" w14:textId="77777777" w:rsidR="00A245E9" w:rsidRDefault="00A245E9" w:rsidP="00A245E9">
      <w:pPr>
        <w:tabs>
          <w:tab w:val="left" w:pos="1418"/>
        </w:tabs>
        <w:ind w:left="1418" w:hanging="1418"/>
        <w:contextualSpacing/>
      </w:pPr>
      <w:r w:rsidRPr="002A0E3C">
        <w:t>By email:</w:t>
      </w:r>
      <w:r w:rsidRPr="002A0E3C">
        <w:tab/>
      </w:r>
      <w:hyperlink r:id="rId41" w:history="1">
        <w:r w:rsidRPr="002A0E3C">
          <w:rPr>
            <w:rStyle w:val="Hyperlink"/>
          </w:rPr>
          <w:t>foi@infrastructure.gov.au</w:t>
        </w:r>
      </w:hyperlink>
      <w:r>
        <w:t xml:space="preserve"> </w:t>
      </w:r>
      <w:r>
        <w:br w:type="page"/>
      </w:r>
    </w:p>
    <w:p w14:paraId="0A173B87" w14:textId="77777777" w:rsidR="00A245E9" w:rsidRPr="007B576A" w:rsidRDefault="00A245E9" w:rsidP="00A245E9">
      <w:pPr>
        <w:pStyle w:val="Heading2"/>
      </w:pPr>
      <w:bookmarkStart w:id="211" w:name="_Toc93489673"/>
      <w:bookmarkStart w:id="212" w:name="_Toc94282414"/>
      <w:bookmarkStart w:id="213" w:name="_Toc98319720"/>
      <w:bookmarkEnd w:id="157"/>
      <w:r w:rsidRPr="002D2607">
        <w:lastRenderedPageBreak/>
        <w:t>Glossary</w:t>
      </w:r>
      <w:bookmarkEnd w:id="211"/>
      <w:bookmarkEnd w:id="212"/>
      <w:bookmarkEnd w:id="213"/>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2406"/>
        <w:gridCol w:w="6376"/>
      </w:tblGrid>
      <w:tr w:rsidR="00A245E9" w:rsidRPr="009E3949" w14:paraId="4B746C7C" w14:textId="77777777" w:rsidTr="00D74375">
        <w:trPr>
          <w:cantSplit/>
          <w:tblHeader/>
        </w:trPr>
        <w:tc>
          <w:tcPr>
            <w:tcW w:w="1370" w:type="pct"/>
            <w:shd w:val="clear" w:color="auto" w:fill="264F90"/>
          </w:tcPr>
          <w:p w14:paraId="3853573A" w14:textId="77777777" w:rsidR="00A245E9" w:rsidRPr="004D41A5" w:rsidRDefault="00A245E9" w:rsidP="00D74375">
            <w:pPr>
              <w:pStyle w:val="TableHeadingNumbered"/>
            </w:pPr>
            <w:r w:rsidRPr="004D41A5">
              <w:t>Term</w:t>
            </w:r>
          </w:p>
        </w:tc>
        <w:tc>
          <w:tcPr>
            <w:tcW w:w="3630" w:type="pct"/>
            <w:shd w:val="clear" w:color="auto" w:fill="264F90"/>
          </w:tcPr>
          <w:p w14:paraId="704613D9" w14:textId="77777777" w:rsidR="00A245E9" w:rsidRPr="004D41A5" w:rsidRDefault="00A245E9" w:rsidP="00D74375">
            <w:pPr>
              <w:pStyle w:val="TableHeadingNumbered"/>
            </w:pPr>
            <w:r w:rsidRPr="004D41A5">
              <w:t>Definition</w:t>
            </w:r>
          </w:p>
        </w:tc>
      </w:tr>
      <w:tr w:rsidR="00A245E9" w:rsidRPr="00274AE2" w14:paraId="3D55AAE2" w14:textId="77777777" w:rsidTr="00D74375">
        <w:trPr>
          <w:cantSplit/>
        </w:trPr>
        <w:tc>
          <w:tcPr>
            <w:tcW w:w="1370" w:type="pct"/>
          </w:tcPr>
          <w:p w14:paraId="4C72A63D" w14:textId="77777777" w:rsidR="00A245E9" w:rsidRPr="00274AE2" w:rsidRDefault="00A245E9" w:rsidP="00D74375">
            <w:r w:rsidRPr="00274AE2">
              <w:t>accountable authority</w:t>
            </w:r>
          </w:p>
        </w:tc>
        <w:tc>
          <w:tcPr>
            <w:tcW w:w="3630" w:type="pct"/>
          </w:tcPr>
          <w:p w14:paraId="65606027" w14:textId="77777777" w:rsidR="00A245E9" w:rsidRPr="00274AE2" w:rsidRDefault="00A245E9" w:rsidP="00D74375">
            <w:pPr>
              <w:rPr>
                <w:rFonts w:cs="Arial"/>
                <w:lang w:eastAsia="en-AU"/>
              </w:rPr>
            </w:pPr>
            <w:r>
              <w:rPr>
                <w:rFonts w:cs="Arial"/>
                <w:lang w:eastAsia="en-AU"/>
              </w:rPr>
              <w:t>s</w:t>
            </w:r>
            <w:r w:rsidRPr="00A77F5D">
              <w:rPr>
                <w:rFonts w:cs="Arial"/>
                <w:lang w:eastAsia="en-AU"/>
              </w:rPr>
              <w:t xml:space="preserve">ee subsection 12(2) of the </w:t>
            </w:r>
            <w:hyperlink r:id="rId42" w:history="1">
              <w:r w:rsidRPr="00676247">
                <w:rPr>
                  <w:rStyle w:val="Hyperlink"/>
                  <w:i/>
                </w:rPr>
                <w:t>Public Governance, Performance and Accountability Act 2013</w:t>
              </w:r>
            </w:hyperlink>
          </w:p>
        </w:tc>
      </w:tr>
      <w:tr w:rsidR="00A245E9" w:rsidRPr="00274AE2" w14:paraId="1988A8F6" w14:textId="77777777" w:rsidTr="00D74375">
        <w:trPr>
          <w:cantSplit/>
        </w:trPr>
        <w:tc>
          <w:tcPr>
            <w:tcW w:w="1370" w:type="pct"/>
          </w:tcPr>
          <w:p w14:paraId="1A897D77" w14:textId="77777777" w:rsidR="00A245E9" w:rsidRPr="00274AE2" w:rsidRDefault="00A245E9" w:rsidP="00D74375">
            <w:r>
              <w:t>a</w:t>
            </w:r>
            <w:r w:rsidRPr="00274AE2">
              <w:t>dministering entity</w:t>
            </w:r>
          </w:p>
        </w:tc>
        <w:tc>
          <w:tcPr>
            <w:tcW w:w="3630" w:type="pct"/>
          </w:tcPr>
          <w:p w14:paraId="279EFE25" w14:textId="77777777" w:rsidR="00A245E9" w:rsidRPr="00274AE2" w:rsidRDefault="00A245E9" w:rsidP="00D74375">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p>
        </w:tc>
      </w:tr>
      <w:tr w:rsidR="00A245E9" w:rsidRPr="009E3949" w14:paraId="41C31DB9" w14:textId="77777777" w:rsidTr="00D74375">
        <w:trPr>
          <w:cantSplit/>
        </w:trPr>
        <w:tc>
          <w:tcPr>
            <w:tcW w:w="1370" w:type="pct"/>
          </w:tcPr>
          <w:p w14:paraId="2AC69ED7" w14:textId="77777777" w:rsidR="00A245E9" w:rsidRDefault="00A245E9" w:rsidP="00D74375">
            <w:r w:rsidRPr="001B21A4">
              <w:t>assessment criteria</w:t>
            </w:r>
          </w:p>
        </w:tc>
        <w:tc>
          <w:tcPr>
            <w:tcW w:w="3630" w:type="pct"/>
          </w:tcPr>
          <w:p w14:paraId="20C85DCC" w14:textId="77777777" w:rsidR="00A245E9" w:rsidRPr="006C4678" w:rsidRDefault="00A245E9" w:rsidP="00D74375">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A245E9" w:rsidRPr="009E3949" w14:paraId="2A3AFD91" w14:textId="77777777" w:rsidTr="00D74375">
        <w:trPr>
          <w:cantSplit/>
        </w:trPr>
        <w:tc>
          <w:tcPr>
            <w:tcW w:w="1370" w:type="pct"/>
          </w:tcPr>
          <w:p w14:paraId="7558080A" w14:textId="77777777" w:rsidR="00A245E9" w:rsidRDefault="00A245E9" w:rsidP="00D74375">
            <w:r>
              <w:t>c</w:t>
            </w:r>
            <w:r w:rsidRPr="00463AB3">
              <w:t>ommencement date</w:t>
            </w:r>
          </w:p>
        </w:tc>
        <w:tc>
          <w:tcPr>
            <w:tcW w:w="3630" w:type="pct"/>
          </w:tcPr>
          <w:p w14:paraId="4D394C90" w14:textId="77777777" w:rsidR="00A245E9" w:rsidRPr="006C4678" w:rsidRDefault="00A245E9" w:rsidP="00D74375">
            <w:r>
              <w:t>t</w:t>
            </w:r>
            <w:r w:rsidRPr="00463AB3">
              <w:t xml:space="preserve">he expected start date for the grant activity </w:t>
            </w:r>
          </w:p>
        </w:tc>
      </w:tr>
      <w:tr w:rsidR="00A245E9" w:rsidRPr="009E3949" w14:paraId="5153444C" w14:textId="77777777" w:rsidTr="00D74375">
        <w:trPr>
          <w:cantSplit/>
        </w:trPr>
        <w:tc>
          <w:tcPr>
            <w:tcW w:w="1370" w:type="pct"/>
          </w:tcPr>
          <w:p w14:paraId="341E6191" w14:textId="77777777" w:rsidR="00A245E9" w:rsidRDefault="00A245E9" w:rsidP="00D74375">
            <w:r>
              <w:t>c</w:t>
            </w:r>
            <w:r w:rsidRPr="00463AB3">
              <w:t>ompletion date</w:t>
            </w:r>
          </w:p>
        </w:tc>
        <w:tc>
          <w:tcPr>
            <w:tcW w:w="3630" w:type="pct"/>
          </w:tcPr>
          <w:p w14:paraId="0C91D2DE" w14:textId="77777777" w:rsidR="00A245E9" w:rsidRPr="006C4678" w:rsidRDefault="00A245E9" w:rsidP="00D74375">
            <w:r>
              <w:t>t</w:t>
            </w:r>
            <w:r w:rsidRPr="00463AB3">
              <w:t xml:space="preserve">he expected date that the grant activity must be completed and the grant spent by </w:t>
            </w:r>
          </w:p>
        </w:tc>
      </w:tr>
      <w:tr w:rsidR="00A245E9" w:rsidRPr="00274AE2" w14:paraId="587B9C1B" w14:textId="77777777" w:rsidTr="00D74375">
        <w:trPr>
          <w:cantSplit/>
        </w:trPr>
        <w:tc>
          <w:tcPr>
            <w:tcW w:w="1370" w:type="pct"/>
          </w:tcPr>
          <w:p w14:paraId="026FF38D" w14:textId="77777777" w:rsidR="00A245E9" w:rsidRPr="00274AE2" w:rsidRDefault="00A245E9" w:rsidP="00D74375">
            <w:r>
              <w:t xml:space="preserve">Commonwealth </w:t>
            </w:r>
            <w:r w:rsidRPr="001B21A4">
              <w:t>entity</w:t>
            </w:r>
          </w:p>
        </w:tc>
        <w:tc>
          <w:tcPr>
            <w:tcW w:w="3630" w:type="pct"/>
          </w:tcPr>
          <w:p w14:paraId="1BDF16D5" w14:textId="77777777" w:rsidR="00A245E9" w:rsidRPr="00274AE2" w:rsidRDefault="00A245E9" w:rsidP="00D74375">
            <w:pPr>
              <w:rPr>
                <w:rFonts w:cs="Arial"/>
                <w:lang w:eastAsia="en-AU"/>
              </w:rPr>
            </w:pPr>
            <w:r>
              <w:rPr>
                <w:rFonts w:cs="Arial"/>
                <w:lang w:eastAsia="en-AU"/>
              </w:rPr>
              <w:t>a</w:t>
            </w:r>
            <w:r w:rsidRPr="00932BB0">
              <w:rPr>
                <w:rFonts w:cs="Arial"/>
                <w:lang w:eastAsia="en-AU"/>
              </w:rPr>
              <w:t xml:space="preserve"> Department of State, or a Parliamentary Department, or a listed entity or a body corporate established by a law of the Commonwealth. See subsections 10(1) and (2) of the PGPA Act</w:t>
            </w:r>
          </w:p>
        </w:tc>
      </w:tr>
      <w:tr w:rsidR="00A245E9" w:rsidRPr="00274AE2" w14:paraId="4D193E48" w14:textId="77777777" w:rsidTr="00D74375">
        <w:trPr>
          <w:cantSplit/>
        </w:trPr>
        <w:tc>
          <w:tcPr>
            <w:tcW w:w="1370" w:type="pct"/>
          </w:tcPr>
          <w:p w14:paraId="1920A788" w14:textId="77777777" w:rsidR="00A245E9" w:rsidRDefault="002323AD" w:rsidP="00D74375">
            <w:hyperlink r:id="rId43" w:history="1">
              <w:r w:rsidR="00A245E9" w:rsidRPr="00FA5A51">
                <w:rPr>
                  <w:rStyle w:val="Hyperlink"/>
                  <w:i/>
                </w:rPr>
                <w:t>Commonwealth Grants Rules and Guidelines (CGRGs)</w:t>
              </w:r>
            </w:hyperlink>
            <w:r w:rsidR="00A245E9">
              <w:rPr>
                <w:rStyle w:val="Hyperlink"/>
                <w:i/>
              </w:rPr>
              <w:t xml:space="preserve"> </w:t>
            </w:r>
          </w:p>
        </w:tc>
        <w:tc>
          <w:tcPr>
            <w:tcW w:w="3630" w:type="pct"/>
          </w:tcPr>
          <w:p w14:paraId="14C7B937" w14:textId="77777777" w:rsidR="00A245E9" w:rsidRDefault="00A245E9" w:rsidP="00D74375">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A245E9" w:rsidRPr="00274AE2" w14:paraId="44F1045D" w14:textId="77777777" w:rsidTr="00D74375">
        <w:trPr>
          <w:cantSplit/>
        </w:trPr>
        <w:tc>
          <w:tcPr>
            <w:tcW w:w="1370" w:type="pct"/>
          </w:tcPr>
          <w:p w14:paraId="5C773F0C" w14:textId="77777777" w:rsidR="00A245E9" w:rsidRDefault="00A245E9" w:rsidP="00D74375">
            <w:r>
              <w:t>c</w:t>
            </w:r>
            <w:r w:rsidRPr="00274AE2">
              <w:t>o-sponsoring entity</w:t>
            </w:r>
          </w:p>
        </w:tc>
        <w:tc>
          <w:tcPr>
            <w:tcW w:w="3630" w:type="pct"/>
          </w:tcPr>
          <w:p w14:paraId="65BAA8F7" w14:textId="77777777" w:rsidR="00A245E9" w:rsidRPr="00D62E99" w:rsidRDefault="00A245E9" w:rsidP="00D74375">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p>
        </w:tc>
      </w:tr>
      <w:tr w:rsidR="00A245E9" w:rsidRPr="00274AE2" w14:paraId="3D168ACA" w14:textId="77777777" w:rsidTr="00D74375">
        <w:trPr>
          <w:cantSplit/>
        </w:trPr>
        <w:tc>
          <w:tcPr>
            <w:tcW w:w="1370" w:type="pct"/>
          </w:tcPr>
          <w:p w14:paraId="6D414E8E" w14:textId="77777777" w:rsidR="00A245E9" w:rsidRDefault="00A245E9" w:rsidP="00D74375">
            <w:r>
              <w:t>core news content</w:t>
            </w:r>
          </w:p>
        </w:tc>
        <w:tc>
          <w:tcPr>
            <w:tcW w:w="3630" w:type="pct"/>
          </w:tcPr>
          <w:p w14:paraId="7D6F9791" w14:textId="77777777" w:rsidR="00A245E9" w:rsidRDefault="00A245E9" w:rsidP="00D74375">
            <w:pPr>
              <w:rPr>
                <w:rFonts w:cs="Arial"/>
                <w:lang w:eastAsia="en-AU"/>
              </w:rPr>
            </w:pPr>
            <w:r w:rsidRPr="00D62E99">
              <w:rPr>
                <w:rFonts w:cs="Arial"/>
                <w:lang w:eastAsia="en-AU"/>
              </w:rPr>
              <w:t>content that rep</w:t>
            </w:r>
            <w:r>
              <w:rPr>
                <w:rFonts w:cs="Arial"/>
                <w:lang w:eastAsia="en-AU"/>
              </w:rPr>
              <w:t xml:space="preserve">orts, investigates or explains </w:t>
            </w:r>
            <w:r w:rsidRPr="00D62E99">
              <w:rPr>
                <w:rFonts w:cs="Arial"/>
                <w:lang w:eastAsia="en-AU"/>
              </w:rPr>
              <w:t>issues or events that are relevant in engaging Australians in public debate and in informing democratic decision</w:t>
            </w:r>
            <w:r w:rsidRPr="00D62E99">
              <w:rPr>
                <w:rFonts w:ascii="Cambria Math" w:hAnsi="Cambria Math" w:cs="Cambria Math"/>
                <w:lang w:eastAsia="en-AU"/>
              </w:rPr>
              <w:t>‑</w:t>
            </w:r>
            <w:r>
              <w:rPr>
                <w:rFonts w:cs="Arial"/>
                <w:lang w:eastAsia="en-AU"/>
              </w:rPr>
              <w:t xml:space="preserve">making; or </w:t>
            </w:r>
            <w:r w:rsidRPr="00D62E99">
              <w:rPr>
                <w:rFonts w:cs="Arial"/>
                <w:lang w:eastAsia="en-AU"/>
              </w:rPr>
              <w:t>current issues or events of public significance for Australians at a local, regional or national level.</w:t>
            </w:r>
          </w:p>
        </w:tc>
      </w:tr>
      <w:tr w:rsidR="00A245E9" w:rsidRPr="009E3949" w14:paraId="4750FCE0" w14:textId="77777777" w:rsidTr="00D74375">
        <w:trPr>
          <w:cantSplit/>
        </w:trPr>
        <w:tc>
          <w:tcPr>
            <w:tcW w:w="1370" w:type="pct"/>
          </w:tcPr>
          <w:p w14:paraId="24D73DA1" w14:textId="77777777" w:rsidR="00A245E9" w:rsidRDefault="00A245E9" w:rsidP="00D74375">
            <w:r>
              <w:t>date of effect</w:t>
            </w:r>
          </w:p>
        </w:tc>
        <w:tc>
          <w:tcPr>
            <w:tcW w:w="3630" w:type="pct"/>
          </w:tcPr>
          <w:p w14:paraId="7063FF95" w14:textId="77777777" w:rsidR="00A245E9" w:rsidRPr="006C4678" w:rsidRDefault="00A245E9" w:rsidP="00D74375">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A245E9" w:rsidRPr="009E3949" w14:paraId="35611128" w14:textId="77777777" w:rsidTr="00D74375">
        <w:trPr>
          <w:cantSplit/>
        </w:trPr>
        <w:tc>
          <w:tcPr>
            <w:tcW w:w="1370" w:type="pct"/>
          </w:tcPr>
          <w:p w14:paraId="0902000F" w14:textId="77777777" w:rsidR="00A245E9" w:rsidRDefault="00A245E9" w:rsidP="00D74375">
            <w:r w:rsidRPr="001B21A4">
              <w:t>decision maker</w:t>
            </w:r>
          </w:p>
        </w:tc>
        <w:tc>
          <w:tcPr>
            <w:tcW w:w="3630" w:type="pct"/>
          </w:tcPr>
          <w:p w14:paraId="2CC8FB65" w14:textId="77777777" w:rsidR="00A245E9" w:rsidRPr="006C4678" w:rsidRDefault="00A245E9" w:rsidP="00D74375">
            <w:r>
              <w:rPr>
                <w:rFonts w:cs="Arial"/>
                <w:lang w:eastAsia="en-AU"/>
              </w:rPr>
              <w:t>t</w:t>
            </w:r>
            <w:r w:rsidRPr="00710FAB">
              <w:rPr>
                <w:rFonts w:cs="Arial"/>
                <w:lang w:eastAsia="en-AU"/>
              </w:rPr>
              <w:t>he person who makes a decision to award a grant</w:t>
            </w:r>
          </w:p>
        </w:tc>
      </w:tr>
      <w:tr w:rsidR="00A245E9" w:rsidRPr="009E3949" w14:paraId="033F0DE3" w14:textId="77777777" w:rsidTr="00D74375">
        <w:trPr>
          <w:cantSplit/>
        </w:trPr>
        <w:tc>
          <w:tcPr>
            <w:tcW w:w="1370" w:type="pct"/>
          </w:tcPr>
          <w:p w14:paraId="67DBFF99" w14:textId="77777777" w:rsidR="00A245E9" w:rsidRDefault="00A245E9" w:rsidP="00D74375">
            <w:r w:rsidRPr="001B21A4">
              <w:t>eligibility criteria</w:t>
            </w:r>
          </w:p>
        </w:tc>
        <w:tc>
          <w:tcPr>
            <w:tcW w:w="3630" w:type="pct"/>
          </w:tcPr>
          <w:p w14:paraId="7DE98923" w14:textId="77777777" w:rsidR="00A245E9" w:rsidRPr="006C4678" w:rsidRDefault="00A245E9" w:rsidP="00D74375">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A245E9" w:rsidRPr="009E3949" w14:paraId="16CEA92A" w14:textId="77777777" w:rsidTr="00D74375">
        <w:trPr>
          <w:cantSplit/>
        </w:trPr>
        <w:tc>
          <w:tcPr>
            <w:tcW w:w="1370" w:type="pct"/>
          </w:tcPr>
          <w:p w14:paraId="25046ED8" w14:textId="77777777" w:rsidR="00A245E9" w:rsidRDefault="00A245E9" w:rsidP="00D74375">
            <w:r>
              <w:t>eligible regional media organisation</w:t>
            </w:r>
          </w:p>
        </w:tc>
        <w:tc>
          <w:tcPr>
            <w:tcW w:w="3630" w:type="pct"/>
          </w:tcPr>
          <w:p w14:paraId="361D22D9" w14:textId="488192CD" w:rsidR="00A245E9" w:rsidRPr="006C4678" w:rsidRDefault="00A245E9" w:rsidP="00D74375">
            <w:r>
              <w:t>An eligible regional media organisation can be a regional commercial radio broadcasting licensee, regional commercial television broadcasting licensee,</w:t>
            </w:r>
            <w:r w:rsidR="002A1E74">
              <w:t xml:space="preserve"> </w:t>
            </w:r>
            <w:r w:rsidR="002A1E74" w:rsidRPr="002A1E74">
              <w:t>corporation incorporated under the Corporations (Aboriginal and To</w:t>
            </w:r>
            <w:r w:rsidR="002A1E74">
              <w:t>rres Strait Islander) Act 2006</w:t>
            </w:r>
            <w:r w:rsidR="002A1E74" w:rsidRPr="002A1E74">
              <w:t>with media content distribution as a primary purpose</w:t>
            </w:r>
            <w:r w:rsidR="002A1E74">
              <w:t>,</w:t>
            </w:r>
            <w:r>
              <w:t xml:space="preserve"> regional print publisher or regional online publisher.</w:t>
            </w:r>
          </w:p>
        </w:tc>
      </w:tr>
      <w:tr w:rsidR="00A245E9" w:rsidRPr="009E3949" w14:paraId="0691F831" w14:textId="77777777" w:rsidTr="00D74375">
        <w:trPr>
          <w:cantSplit/>
        </w:trPr>
        <w:tc>
          <w:tcPr>
            <w:tcW w:w="1370" w:type="pct"/>
          </w:tcPr>
          <w:p w14:paraId="113C6AEE" w14:textId="77777777" w:rsidR="00A245E9" w:rsidRPr="0007627E" w:rsidRDefault="00A245E9" w:rsidP="00D74375">
            <w:r w:rsidRPr="00463AB3">
              <w:rPr>
                <w:rFonts w:cs="Arial"/>
                <w:lang w:eastAsia="en-AU"/>
              </w:rPr>
              <w:t xml:space="preserve">grant </w:t>
            </w:r>
          </w:p>
        </w:tc>
        <w:tc>
          <w:tcPr>
            <w:tcW w:w="3630" w:type="pct"/>
          </w:tcPr>
          <w:p w14:paraId="55DEE88D" w14:textId="77777777" w:rsidR="00A245E9" w:rsidRPr="006A6E10" w:rsidRDefault="00A245E9" w:rsidP="00D74375">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638C5CFC" w14:textId="77777777" w:rsidR="00A245E9" w:rsidRPr="00181A24" w:rsidRDefault="00A245E9" w:rsidP="00D74375">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2"/>
            </w:r>
            <w:r w:rsidRPr="00181A24">
              <w:rPr>
                <w:rFonts w:ascii="Arial" w:hAnsi="Arial" w:cs="Arial"/>
                <w:sz w:val="20"/>
                <w:szCs w:val="20"/>
              </w:rPr>
              <w:t xml:space="preserve"> or other</w:t>
            </w:r>
            <w:r>
              <w:rPr>
                <w:rFonts w:ascii="Arial" w:hAnsi="Arial" w:cs="Arial"/>
                <w:sz w:val="20"/>
                <w:szCs w:val="20"/>
              </w:rPr>
              <w:t xml:space="preserve"> </w:t>
            </w:r>
            <w:hyperlink r:id="rId44"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3"/>
            </w:r>
            <w:r w:rsidRPr="00181A24">
              <w:rPr>
                <w:rFonts w:ascii="Arial" w:hAnsi="Arial" w:cs="Arial"/>
                <w:sz w:val="20"/>
                <w:szCs w:val="20"/>
              </w:rPr>
              <w:t xml:space="preserve"> is to be paid to a grantee other than the Commonwealth; and</w:t>
            </w:r>
          </w:p>
          <w:p w14:paraId="34359495" w14:textId="77777777" w:rsidR="00A245E9" w:rsidRPr="00710FAB" w:rsidRDefault="00A245E9" w:rsidP="00D74375">
            <w:pPr>
              <w:pStyle w:val="NumberedList2"/>
              <w:numPr>
                <w:ilvl w:val="1"/>
                <w:numId w:val="18"/>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A245E9" w:rsidRPr="009E3949" w14:paraId="1D36B647" w14:textId="77777777" w:rsidTr="00D74375">
        <w:trPr>
          <w:cantSplit/>
        </w:trPr>
        <w:tc>
          <w:tcPr>
            <w:tcW w:w="1370" w:type="pct"/>
          </w:tcPr>
          <w:p w14:paraId="28EB1E09" w14:textId="77777777" w:rsidR="00A245E9" w:rsidRPr="00463AB3" w:rsidRDefault="00A245E9" w:rsidP="00D74375">
            <w:pPr>
              <w:rPr>
                <w:rFonts w:cs="Arial"/>
                <w:lang w:eastAsia="en-AU"/>
              </w:rPr>
            </w:pPr>
            <w:r>
              <w:t xml:space="preserve">grant </w:t>
            </w:r>
            <w:r w:rsidRPr="001B21A4">
              <w:t>activity</w:t>
            </w:r>
            <w:r>
              <w:t>/activities</w:t>
            </w:r>
          </w:p>
        </w:tc>
        <w:tc>
          <w:tcPr>
            <w:tcW w:w="3630" w:type="pct"/>
          </w:tcPr>
          <w:p w14:paraId="5EEBF584" w14:textId="77777777" w:rsidR="00A245E9" w:rsidRPr="00463AB3" w:rsidRDefault="00A245E9" w:rsidP="00D74375">
            <w:pPr>
              <w:rPr>
                <w:rFonts w:cs="Arial"/>
                <w:lang w:eastAsia="en-AU"/>
              </w:rPr>
            </w:pPr>
            <w:r>
              <w:t>r</w:t>
            </w:r>
            <w:r w:rsidRPr="00A77F5D">
              <w:t>efers to the project/tasks/services that the grantee is required to undertake</w:t>
            </w:r>
          </w:p>
        </w:tc>
      </w:tr>
      <w:tr w:rsidR="00A245E9" w:rsidRPr="009E3949" w14:paraId="223F7649" w14:textId="77777777" w:rsidTr="00D74375">
        <w:trPr>
          <w:cantSplit/>
        </w:trPr>
        <w:tc>
          <w:tcPr>
            <w:tcW w:w="1370" w:type="pct"/>
          </w:tcPr>
          <w:p w14:paraId="56FB75CB" w14:textId="77777777" w:rsidR="00A245E9" w:rsidRDefault="00A245E9" w:rsidP="00D74375">
            <w:r w:rsidRPr="001B21A4">
              <w:t>grant agreement</w:t>
            </w:r>
          </w:p>
        </w:tc>
        <w:tc>
          <w:tcPr>
            <w:tcW w:w="3630" w:type="pct"/>
          </w:tcPr>
          <w:p w14:paraId="07E2C8D6" w14:textId="77777777" w:rsidR="00A245E9" w:rsidRPr="00710FAB" w:rsidRDefault="00A245E9" w:rsidP="00D74375">
            <w:r>
              <w:t>s</w:t>
            </w:r>
            <w:r w:rsidRPr="00A77F5D">
              <w:t>ets out the relationship between the parties to the agreement, and specifies the details of the grant</w:t>
            </w:r>
          </w:p>
        </w:tc>
      </w:tr>
      <w:tr w:rsidR="00A245E9" w:rsidRPr="009E3949" w14:paraId="42F80661" w14:textId="77777777" w:rsidTr="00D74375">
        <w:trPr>
          <w:cantSplit/>
        </w:trPr>
        <w:tc>
          <w:tcPr>
            <w:tcW w:w="1370" w:type="pct"/>
          </w:tcPr>
          <w:p w14:paraId="77A99F5D" w14:textId="77777777" w:rsidR="00A245E9" w:rsidRDefault="002323AD" w:rsidP="00D74375">
            <w:hyperlink r:id="rId45" w:history="1">
              <w:r w:rsidR="00A245E9" w:rsidRPr="00132512">
                <w:rPr>
                  <w:rStyle w:val="Hyperlink"/>
                </w:rPr>
                <w:t>GrantConnect</w:t>
              </w:r>
            </w:hyperlink>
          </w:p>
        </w:tc>
        <w:tc>
          <w:tcPr>
            <w:tcW w:w="3630" w:type="pct"/>
          </w:tcPr>
          <w:p w14:paraId="4153B29D" w14:textId="77777777" w:rsidR="00A245E9" w:rsidRPr="00710FAB" w:rsidRDefault="00A245E9" w:rsidP="00D74375">
            <w:r>
              <w:t>i</w:t>
            </w:r>
            <w:r w:rsidRPr="00A77F5D">
              <w:t>s the Australian Government’s whole-of-government grants information system, which centralises the publication and reporting of Commonwealth grants in accordance with the CGRGs</w:t>
            </w:r>
          </w:p>
        </w:tc>
      </w:tr>
      <w:tr w:rsidR="00A245E9" w:rsidRPr="009E3949" w14:paraId="1E41A5D0" w14:textId="77777777" w:rsidTr="00D74375">
        <w:trPr>
          <w:cantSplit/>
        </w:trPr>
        <w:tc>
          <w:tcPr>
            <w:tcW w:w="1370" w:type="pct"/>
          </w:tcPr>
          <w:p w14:paraId="40198CCF" w14:textId="77777777" w:rsidR="00A245E9" w:rsidRPr="001B21A4" w:rsidRDefault="00A245E9" w:rsidP="00D74375">
            <w:r>
              <w:t>grant opportunity</w:t>
            </w:r>
          </w:p>
        </w:tc>
        <w:tc>
          <w:tcPr>
            <w:tcW w:w="3630" w:type="pct"/>
          </w:tcPr>
          <w:p w14:paraId="2F3BA54F" w14:textId="77777777" w:rsidR="00A245E9" w:rsidRPr="00710FAB" w:rsidRDefault="00A245E9" w:rsidP="00D74375">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A245E9" w:rsidRPr="009E3949" w14:paraId="0C650EDB" w14:textId="77777777" w:rsidTr="00D74375">
        <w:trPr>
          <w:cantSplit/>
        </w:trPr>
        <w:tc>
          <w:tcPr>
            <w:tcW w:w="1370" w:type="pct"/>
          </w:tcPr>
          <w:p w14:paraId="5782D56F" w14:textId="77777777" w:rsidR="00A245E9" w:rsidRDefault="00A245E9" w:rsidP="00D74375">
            <w:r w:rsidRPr="001B21A4">
              <w:t xml:space="preserve">grant </w:t>
            </w:r>
            <w:r>
              <w:t>program</w:t>
            </w:r>
          </w:p>
        </w:tc>
        <w:tc>
          <w:tcPr>
            <w:tcW w:w="3630" w:type="pct"/>
          </w:tcPr>
          <w:p w14:paraId="5142D7FE" w14:textId="77777777" w:rsidR="00A245E9" w:rsidRPr="00F85418" w:rsidRDefault="00A245E9" w:rsidP="00D74375">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w:t>
            </w:r>
            <w:r>
              <w:rPr>
                <w:rFonts w:cs="Arial"/>
              </w:rPr>
              <w:t>tunities under a single entity</w:t>
            </w:r>
            <w:r w:rsidRPr="00A77F5D">
              <w:rPr>
                <w:rFonts w:cs="Arial"/>
              </w:rPr>
              <w:t xml:space="preserve"> Portfolio Budget Statement Program</w:t>
            </w:r>
            <w:r>
              <w:rPr>
                <w:rFonts w:cs="Arial"/>
              </w:rPr>
              <w:t>.</w:t>
            </w:r>
          </w:p>
        </w:tc>
      </w:tr>
      <w:tr w:rsidR="00A245E9" w:rsidRPr="009E3949" w14:paraId="3FCCB787" w14:textId="77777777" w:rsidTr="00D74375">
        <w:trPr>
          <w:cantSplit/>
        </w:trPr>
        <w:tc>
          <w:tcPr>
            <w:tcW w:w="1370" w:type="pct"/>
          </w:tcPr>
          <w:p w14:paraId="1BF7AA66" w14:textId="77777777" w:rsidR="00A245E9" w:rsidRPr="001B21A4" w:rsidRDefault="00A245E9" w:rsidP="00D74375">
            <w:r>
              <w:t>grantee</w:t>
            </w:r>
          </w:p>
        </w:tc>
        <w:tc>
          <w:tcPr>
            <w:tcW w:w="3630" w:type="pct"/>
          </w:tcPr>
          <w:p w14:paraId="0750BF6F" w14:textId="77777777" w:rsidR="00A245E9" w:rsidRPr="00710FAB" w:rsidRDefault="00A245E9" w:rsidP="00D74375">
            <w:pPr>
              <w:rPr>
                <w:rFonts w:cs="Arial"/>
              </w:rPr>
            </w:pPr>
            <w:r>
              <w:t>the individual/organisation which has been selected to receive a grant</w:t>
            </w:r>
          </w:p>
        </w:tc>
      </w:tr>
      <w:tr w:rsidR="00A245E9" w:rsidRPr="009E3949" w14:paraId="3A72AC28" w14:textId="77777777" w:rsidTr="00D74375">
        <w:trPr>
          <w:cantSplit/>
        </w:trPr>
        <w:tc>
          <w:tcPr>
            <w:tcW w:w="1370" w:type="pct"/>
          </w:tcPr>
          <w:p w14:paraId="2BA98458" w14:textId="77777777" w:rsidR="00A245E9" w:rsidRPr="00736F47" w:rsidRDefault="00A245E9" w:rsidP="00D74375">
            <w:pPr>
              <w:rPr>
                <w:i/>
              </w:rPr>
            </w:pPr>
            <w:r>
              <w:t>located in</w:t>
            </w:r>
            <w:r w:rsidRPr="00736F47">
              <w:t xml:space="preserve"> regional area</w:t>
            </w:r>
          </w:p>
        </w:tc>
        <w:tc>
          <w:tcPr>
            <w:tcW w:w="3630" w:type="pct"/>
          </w:tcPr>
          <w:p w14:paraId="2146F6B1" w14:textId="77777777" w:rsidR="00A245E9" w:rsidRDefault="00A245E9" w:rsidP="00D74375">
            <w:r>
              <w:rPr>
                <w:rFonts w:cstheme="minorHAnsi"/>
              </w:rPr>
              <w:t xml:space="preserve">To be considered </w:t>
            </w:r>
            <w:r w:rsidRPr="00736F47">
              <w:rPr>
                <w:rFonts w:cstheme="minorHAnsi"/>
              </w:rPr>
              <w:t>located in a regional area,</w:t>
            </w:r>
            <w:r>
              <w:rPr>
                <w:rFonts w:cstheme="minorHAnsi"/>
              </w:rPr>
              <w:t xml:space="preserve"> applicants must have a physical presence, such as an office space, in a </w:t>
            </w:r>
            <w:r w:rsidRPr="00736F47">
              <w:rPr>
                <w:rFonts w:cstheme="minorHAnsi"/>
              </w:rPr>
              <w:t>regional area.</w:t>
            </w:r>
          </w:p>
        </w:tc>
      </w:tr>
      <w:tr w:rsidR="00A245E9" w:rsidRPr="009E3949" w14:paraId="6F17E1A3" w14:textId="77777777" w:rsidTr="00D74375">
        <w:trPr>
          <w:cantSplit/>
        </w:trPr>
        <w:tc>
          <w:tcPr>
            <w:tcW w:w="1370" w:type="pct"/>
          </w:tcPr>
          <w:p w14:paraId="5C435BC9" w14:textId="77777777" w:rsidR="00A245E9" w:rsidRDefault="00A245E9" w:rsidP="00D74375">
            <w:r>
              <w:rPr>
                <w:rFonts w:cstheme="minorHAnsi"/>
              </w:rPr>
              <w:t>o</w:t>
            </w:r>
            <w:r w:rsidRPr="00715F09">
              <w:rPr>
                <w:rFonts w:cstheme="minorHAnsi"/>
              </w:rPr>
              <w:t>rdinary activities</w:t>
            </w:r>
          </w:p>
        </w:tc>
        <w:tc>
          <w:tcPr>
            <w:tcW w:w="3630" w:type="pct"/>
          </w:tcPr>
          <w:p w14:paraId="1F252562" w14:textId="77777777" w:rsidR="00A245E9" w:rsidRDefault="00A245E9" w:rsidP="00D74375">
            <w:pPr>
              <w:rPr>
                <w:rFonts w:cstheme="minorHAnsi"/>
              </w:rPr>
            </w:pPr>
            <w:r w:rsidRPr="00715F09">
              <w:rPr>
                <w:rFonts w:cstheme="minorHAnsi"/>
              </w:rPr>
              <w:t>Ordinary activities means activities that are undertaken by the company as part of its normal business operations, and includes the sale or supply of goods, lease of premises, hire of equipment, giving of advice, export of goods, and supply of other things.</w:t>
            </w:r>
          </w:p>
        </w:tc>
      </w:tr>
      <w:tr w:rsidR="00A245E9" w:rsidRPr="009E3949" w14:paraId="30C79491" w14:textId="77777777" w:rsidTr="00D74375">
        <w:trPr>
          <w:cantSplit/>
        </w:trPr>
        <w:tc>
          <w:tcPr>
            <w:tcW w:w="1370" w:type="pct"/>
          </w:tcPr>
          <w:p w14:paraId="02381D89" w14:textId="77777777" w:rsidR="00A245E9" w:rsidRPr="00463AB3" w:rsidRDefault="00A245E9" w:rsidP="00D74375">
            <w:r>
              <w:t>regional area of Australia</w:t>
            </w:r>
          </w:p>
        </w:tc>
        <w:tc>
          <w:tcPr>
            <w:tcW w:w="3630" w:type="pct"/>
          </w:tcPr>
          <w:p w14:paraId="3DD1B2DD" w14:textId="1EF1EC6A" w:rsidR="00A245E9" w:rsidRDefault="00A245E9" w:rsidP="00264627">
            <w:pPr>
              <w:rPr>
                <w:rFonts w:cs="Arial"/>
              </w:rPr>
            </w:pPr>
            <w:r>
              <w:rPr>
                <w:rFonts w:cstheme="minorHAnsi"/>
              </w:rPr>
              <w:t xml:space="preserve">Regional area of Australia means a </w:t>
            </w:r>
            <w:r w:rsidR="00264627">
              <w:rPr>
                <w:rFonts w:cstheme="minorHAnsi"/>
              </w:rPr>
              <w:t>location</w:t>
            </w:r>
            <w:r>
              <w:rPr>
                <w:rFonts w:cstheme="minorHAnsi"/>
              </w:rPr>
              <w:t xml:space="preserve"> that is not </w:t>
            </w:r>
            <w:r w:rsidR="00264627" w:rsidRPr="000D6FA7">
              <w:rPr>
                <w:rFonts w:cstheme="minorHAnsi"/>
              </w:rPr>
              <w:t xml:space="preserve">not </w:t>
            </w:r>
            <w:r w:rsidR="00264627">
              <w:rPr>
                <w:rFonts w:cstheme="minorHAnsi"/>
              </w:rPr>
              <w:t>a Major City of Australia, as defined by the Australian Bureau of Statistic’s Remoteness Structure. The Remoteness Structure takes into consideration access to social interaction, goods, and services. Major Cities of Australia include but are not limited to: Sydney, Newcastle, Brisbane, the Gold Coast, Perth, Can</w:t>
            </w:r>
            <w:r w:rsidR="002A1E74">
              <w:rPr>
                <w:rFonts w:cstheme="minorHAnsi"/>
              </w:rPr>
              <w:t>berra, Adelaide, and Melbourne.</w:t>
            </w:r>
          </w:p>
        </w:tc>
      </w:tr>
      <w:tr w:rsidR="00A245E9" w:rsidRPr="009E3949" w14:paraId="4A98AE08" w14:textId="77777777" w:rsidTr="00D74375">
        <w:trPr>
          <w:cantSplit/>
        </w:trPr>
        <w:tc>
          <w:tcPr>
            <w:tcW w:w="1370" w:type="pct"/>
          </w:tcPr>
          <w:p w14:paraId="739B45B4" w14:textId="77777777" w:rsidR="00A245E9" w:rsidRDefault="00A245E9" w:rsidP="00D74375">
            <w:r>
              <w:t xml:space="preserve">related </w:t>
            </w:r>
            <w:r w:rsidRPr="00004F27">
              <w:t>bodies corporate</w:t>
            </w:r>
          </w:p>
        </w:tc>
        <w:tc>
          <w:tcPr>
            <w:tcW w:w="3630" w:type="pct"/>
          </w:tcPr>
          <w:p w14:paraId="26CE1216" w14:textId="77777777" w:rsidR="00A245E9" w:rsidRDefault="00A245E9" w:rsidP="00D74375">
            <w:pPr>
              <w:rPr>
                <w:rFonts w:cstheme="minorHAnsi"/>
              </w:rPr>
            </w:pPr>
            <w:r w:rsidRPr="00004F27">
              <w:rPr>
                <w:rFonts w:cs="Arial"/>
                <w:lang w:eastAsia="en-AU"/>
              </w:rPr>
              <w:t xml:space="preserve">A related bodies corporate is where </w:t>
            </w:r>
            <w:r>
              <w:rPr>
                <w:rFonts w:cs="Arial"/>
                <w:lang w:eastAsia="en-AU"/>
              </w:rPr>
              <w:t>a body corporate is related to a</w:t>
            </w:r>
            <w:r w:rsidRPr="00004F27">
              <w:rPr>
                <w:rFonts w:cs="Arial"/>
                <w:lang w:eastAsia="en-AU"/>
              </w:rPr>
              <w:t xml:space="preserve"> holding compan</w:t>
            </w:r>
            <w:r>
              <w:rPr>
                <w:rFonts w:cs="Arial"/>
                <w:lang w:eastAsia="en-AU"/>
              </w:rPr>
              <w:t>y of another body corporate, a</w:t>
            </w:r>
            <w:r w:rsidRPr="00004F27">
              <w:rPr>
                <w:rFonts w:cs="Arial"/>
                <w:lang w:eastAsia="en-AU"/>
              </w:rPr>
              <w:t xml:space="preserve"> subsidiar</w:t>
            </w:r>
            <w:r>
              <w:rPr>
                <w:rFonts w:cs="Arial"/>
                <w:lang w:eastAsia="en-AU"/>
              </w:rPr>
              <w:t>y of another body corporate a subsidiary</w:t>
            </w:r>
            <w:r w:rsidRPr="00004F27">
              <w:rPr>
                <w:rFonts w:cs="Arial"/>
                <w:lang w:eastAsia="en-AU"/>
              </w:rPr>
              <w:t xml:space="preserve"> of a holding company of another body corporate.</w:t>
            </w:r>
          </w:p>
        </w:tc>
      </w:tr>
      <w:tr w:rsidR="00A245E9" w:rsidRPr="009E3949" w14:paraId="2DEE8DE5" w14:textId="77777777" w:rsidTr="00D74375">
        <w:trPr>
          <w:cantSplit/>
        </w:trPr>
        <w:tc>
          <w:tcPr>
            <w:tcW w:w="1370" w:type="pct"/>
          </w:tcPr>
          <w:p w14:paraId="5E595327" w14:textId="77777777" w:rsidR="00A245E9" w:rsidRDefault="00A245E9" w:rsidP="00D74375">
            <w:r>
              <w:t>revenue</w:t>
            </w:r>
          </w:p>
        </w:tc>
        <w:tc>
          <w:tcPr>
            <w:tcW w:w="3630" w:type="pct"/>
          </w:tcPr>
          <w:p w14:paraId="23D7EEBD" w14:textId="77777777" w:rsidR="00A245E9" w:rsidRDefault="00A245E9" w:rsidP="00D74375">
            <w:pPr>
              <w:rPr>
                <w:rFonts w:cstheme="minorHAnsi"/>
              </w:rPr>
            </w:pPr>
            <w:r w:rsidRPr="00715F09">
              <w:rPr>
                <w:rFonts w:cstheme="minorHAnsi"/>
              </w:rPr>
              <w:t>Revenue means the gross inflow of economic benefits arising in the course of the company’s ordinary activities.</w:t>
            </w:r>
          </w:p>
        </w:tc>
      </w:tr>
      <w:tr w:rsidR="00A245E9" w:rsidRPr="009E3949" w14:paraId="0F504058" w14:textId="77777777" w:rsidTr="00D74375">
        <w:trPr>
          <w:cantSplit/>
        </w:trPr>
        <w:tc>
          <w:tcPr>
            <w:tcW w:w="1370" w:type="pct"/>
          </w:tcPr>
          <w:p w14:paraId="33C65DBD" w14:textId="77777777" w:rsidR="00A245E9" w:rsidRPr="001B21A4" w:rsidRDefault="00A245E9" w:rsidP="00D74375">
            <w:r w:rsidRPr="001B21A4">
              <w:t>selection process</w:t>
            </w:r>
          </w:p>
        </w:tc>
        <w:tc>
          <w:tcPr>
            <w:tcW w:w="3630" w:type="pct"/>
          </w:tcPr>
          <w:p w14:paraId="5C06E371" w14:textId="77777777" w:rsidR="00A245E9" w:rsidRPr="00710FAB" w:rsidRDefault="00A245E9" w:rsidP="00D74375">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A245E9" w:rsidRPr="009E3949" w14:paraId="415E7C45" w14:textId="77777777" w:rsidTr="00D74375">
        <w:trPr>
          <w:cantSplit/>
        </w:trPr>
        <w:tc>
          <w:tcPr>
            <w:tcW w:w="1370" w:type="pct"/>
          </w:tcPr>
          <w:p w14:paraId="14C11EBA" w14:textId="77777777" w:rsidR="00A245E9" w:rsidRDefault="00A245E9" w:rsidP="00D74375">
            <w:r>
              <w:t>turnover</w:t>
            </w:r>
          </w:p>
        </w:tc>
        <w:tc>
          <w:tcPr>
            <w:tcW w:w="3630" w:type="pct"/>
          </w:tcPr>
          <w:p w14:paraId="4FC4863C" w14:textId="77777777" w:rsidR="00A245E9" w:rsidRDefault="00A245E9" w:rsidP="00D74375">
            <w:r w:rsidRPr="00715F09">
              <w:t>Turnover means revenue earned from ordinary activities during a full financial year.</w:t>
            </w:r>
          </w:p>
        </w:tc>
      </w:tr>
      <w:tr w:rsidR="00A245E9" w:rsidRPr="009E3949" w14:paraId="1F2DFA94" w14:textId="77777777" w:rsidTr="00D74375">
        <w:trPr>
          <w:cantSplit/>
        </w:trPr>
        <w:tc>
          <w:tcPr>
            <w:tcW w:w="1370" w:type="pct"/>
          </w:tcPr>
          <w:p w14:paraId="60D2400D" w14:textId="77777777" w:rsidR="00A245E9" w:rsidRPr="001B21A4" w:rsidRDefault="00A245E9" w:rsidP="00D74375">
            <w:r>
              <w:t xml:space="preserve">value with </w:t>
            </w:r>
            <w:r w:rsidRPr="00274AE2">
              <w:t>money</w:t>
            </w:r>
          </w:p>
        </w:tc>
        <w:tc>
          <w:tcPr>
            <w:tcW w:w="3630" w:type="pct"/>
          </w:tcPr>
          <w:p w14:paraId="7CF01C85" w14:textId="77777777" w:rsidR="00A245E9" w:rsidRPr="00274AE2" w:rsidRDefault="00A245E9" w:rsidP="00D74375">
            <w:r>
              <w:t>v</w:t>
            </w:r>
            <w:r w:rsidRPr="00274AE2">
              <w:t xml:space="preserve">alue with </w:t>
            </w:r>
            <w:r>
              <w:t xml:space="preserve">money in this document 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22830671" w14:textId="77777777" w:rsidR="00A245E9" w:rsidRPr="00274AE2" w:rsidRDefault="00A245E9" w:rsidP="00D74375">
            <w:pPr>
              <w:spacing w:before="0" w:after="40" w:line="240" w:lineRule="auto"/>
            </w:pPr>
            <w:r w:rsidRPr="00274AE2">
              <w:t>When administering a grant opportunity, an official should consider the relevant financial and non-financial costs and benefits of each proposal including, but not limited to:</w:t>
            </w:r>
          </w:p>
          <w:p w14:paraId="179AD4BA" w14:textId="77777777" w:rsidR="00A245E9" w:rsidRPr="00274AE2" w:rsidRDefault="00A245E9" w:rsidP="00D74375">
            <w:pPr>
              <w:numPr>
                <w:ilvl w:val="0"/>
                <w:numId w:val="17"/>
              </w:numPr>
              <w:spacing w:before="0" w:after="40" w:line="240" w:lineRule="auto"/>
              <w:ind w:left="342" w:hanging="342"/>
              <w:rPr>
                <w:rFonts w:cs="Arial"/>
                <w:lang w:eastAsia="en-AU"/>
              </w:rPr>
            </w:pPr>
            <w:r w:rsidRPr="00274AE2">
              <w:rPr>
                <w:rFonts w:cs="Arial"/>
                <w:lang w:eastAsia="en-AU"/>
              </w:rPr>
              <w:t>the quality of the project proposal and activities;</w:t>
            </w:r>
          </w:p>
          <w:p w14:paraId="29DF9579" w14:textId="77777777" w:rsidR="00A245E9" w:rsidRPr="00274AE2" w:rsidRDefault="00A245E9" w:rsidP="00D74375">
            <w:pPr>
              <w:numPr>
                <w:ilvl w:val="0"/>
                <w:numId w:val="17"/>
              </w:numPr>
              <w:spacing w:before="0" w:after="40" w:line="240" w:lineRule="auto"/>
              <w:ind w:left="342" w:hanging="342"/>
              <w:rPr>
                <w:rFonts w:cs="Arial"/>
                <w:lang w:eastAsia="en-AU"/>
              </w:rPr>
            </w:pPr>
            <w:r w:rsidRPr="00274AE2">
              <w:rPr>
                <w:rFonts w:cs="Arial"/>
                <w:lang w:eastAsia="en-AU"/>
              </w:rPr>
              <w:lastRenderedPageBreak/>
              <w:t>fitness for purpose of the proposal in contributing to government objectives;</w:t>
            </w:r>
          </w:p>
          <w:p w14:paraId="01761BC0" w14:textId="77777777" w:rsidR="00A245E9" w:rsidRPr="00D57F95" w:rsidRDefault="00A245E9" w:rsidP="00D74375">
            <w:pPr>
              <w:numPr>
                <w:ilvl w:val="0"/>
                <w:numId w:val="17"/>
              </w:numPr>
              <w:spacing w:before="0" w:after="40" w:line="240" w:lineRule="auto"/>
              <w:ind w:left="342" w:hanging="342"/>
            </w:pPr>
            <w:r w:rsidRPr="00274AE2">
              <w:rPr>
                <w:rFonts w:cs="Arial"/>
                <w:lang w:eastAsia="en-AU"/>
              </w:rPr>
              <w:t>that the absence of a grant is likely to prevent the grantee and government’s outcomes being achieved; and</w:t>
            </w:r>
          </w:p>
          <w:p w14:paraId="2B135198" w14:textId="77777777" w:rsidR="00A245E9" w:rsidRPr="00710FAB" w:rsidRDefault="00A245E9" w:rsidP="00D74375">
            <w:pPr>
              <w:numPr>
                <w:ilvl w:val="0"/>
                <w:numId w:val="17"/>
              </w:numPr>
              <w:spacing w:before="0" w:after="40" w:line="240" w:lineRule="auto"/>
              <w:ind w:left="342" w:hanging="342"/>
            </w:pPr>
            <w:r w:rsidRPr="00274AE2">
              <w:rPr>
                <w:rFonts w:cs="Arial"/>
                <w:lang w:eastAsia="en-AU"/>
              </w:rPr>
              <w:t>the potential grantee’s relevant experience and performance history</w:t>
            </w:r>
            <w:r w:rsidRPr="00274AE2">
              <w:rPr>
                <w:rFonts w:ascii="Times New Roman" w:hAnsi="Times New Roman"/>
                <w:sz w:val="24"/>
                <w:szCs w:val="24"/>
                <w:lang w:val="en" w:eastAsia="en-AU"/>
              </w:rPr>
              <w:t>.</w:t>
            </w:r>
          </w:p>
        </w:tc>
      </w:tr>
      <w:tr w:rsidR="00F83D13" w:rsidRPr="009E3949" w14:paraId="7D23436D" w14:textId="77777777" w:rsidTr="00D74375">
        <w:trPr>
          <w:cantSplit/>
        </w:trPr>
        <w:tc>
          <w:tcPr>
            <w:tcW w:w="1370" w:type="pct"/>
          </w:tcPr>
          <w:p w14:paraId="41F2D43F" w14:textId="77777777" w:rsidR="00F83D13" w:rsidRPr="004C0100" w:rsidRDefault="00F83D13" w:rsidP="00F83D13">
            <w:r w:rsidRPr="004C0100">
              <w:lastRenderedPageBreak/>
              <w:t>national broadcaster</w:t>
            </w:r>
          </w:p>
        </w:tc>
        <w:tc>
          <w:tcPr>
            <w:tcW w:w="3630" w:type="pct"/>
          </w:tcPr>
          <w:p w14:paraId="1BC55A3B" w14:textId="77777777" w:rsidR="00F83D13" w:rsidRPr="004C0100" w:rsidRDefault="00F83D13" w:rsidP="00F83D13">
            <w:r w:rsidRPr="004C0100">
              <w:t>For the purposes of eligibility, a national broadcaster refers to either the Australian Broadcasting Corporation or the Special Broadcasting Service.</w:t>
            </w:r>
          </w:p>
        </w:tc>
      </w:tr>
    </w:tbl>
    <w:p w14:paraId="4CDE9D11" w14:textId="77777777" w:rsidR="00A245E9" w:rsidRPr="00387FC0" w:rsidRDefault="00A245E9" w:rsidP="00A245E9"/>
    <w:p w14:paraId="133C6162" w14:textId="77777777" w:rsidR="00387FC0" w:rsidRPr="00A245E9" w:rsidRDefault="00387FC0" w:rsidP="00A245E9"/>
    <w:sectPr w:rsidR="00387FC0" w:rsidRPr="00A245E9" w:rsidSect="0002331D">
      <w:footerReference w:type="default" r:id="rId46"/>
      <w:footerReference w:type="first" r:id="rId47"/>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07964" w14:textId="77777777" w:rsidR="00F70DB3" w:rsidRDefault="00F70DB3" w:rsidP="00077C3D">
      <w:r>
        <w:separator/>
      </w:r>
    </w:p>
  </w:endnote>
  <w:endnote w:type="continuationSeparator" w:id="0">
    <w:p w14:paraId="33FDC7DF" w14:textId="77777777" w:rsidR="00F70DB3" w:rsidRDefault="00F70DB3" w:rsidP="00077C3D">
      <w:r>
        <w:continuationSeparator/>
      </w:r>
    </w:p>
  </w:endnote>
  <w:endnote w:type="continuationNotice" w:id="1">
    <w:p w14:paraId="082F0286" w14:textId="77777777" w:rsidR="00F70DB3" w:rsidRDefault="00F70DB3"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25994" w14:textId="2EFD6C06" w:rsidR="00F70DB3" w:rsidRDefault="00F70DB3">
    <w:pPr>
      <w:pStyle w:val="Footer"/>
    </w:pPr>
    <w:r>
      <w:t>Guidelines: Journalist Fund</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6CC75" w14:textId="165896F9" w:rsidR="00F70DB3" w:rsidRPr="005B72F4" w:rsidRDefault="002323AD" w:rsidP="0002331D">
    <w:pPr>
      <w:pStyle w:val="Footer"/>
      <w:tabs>
        <w:tab w:val="clear" w:pos="4153"/>
        <w:tab w:val="clear" w:pos="8306"/>
        <w:tab w:val="center" w:pos="6096"/>
        <w:tab w:val="right" w:pos="8789"/>
      </w:tabs>
    </w:pPr>
    <w:sdt>
      <w:sdtPr>
        <w:alias w:val="Title"/>
        <w:tag w:val=""/>
        <w:id w:val="364803156"/>
        <w:placeholder>
          <w:docPart w:val="F44773A2EB65400C894F08E1B9668AF0"/>
        </w:placeholder>
        <w:dataBinding w:prefixMappings="xmlns:ns0='http://purl.org/dc/elements/1.1/' xmlns:ns1='http://schemas.openxmlformats.org/package/2006/metadata/core-properties' " w:xpath="/ns1:coreProperties[1]/ns0:title[1]" w:storeItemID="{6C3C8BC8-F283-45AE-878A-BAB7291924A1}"/>
        <w:text/>
      </w:sdtPr>
      <w:sdtEndPr/>
      <w:sdtContent>
        <w:r w:rsidR="00F70DB3">
          <w:t>Journalist Fund Guidelines</w:t>
        </w:r>
      </w:sdtContent>
    </w:sdt>
    <w:r w:rsidR="00F70DB3">
      <w:t xml:space="preserve">                                              March 2022</w:t>
    </w:r>
    <w:r w:rsidR="00F70DB3" w:rsidRPr="005B72F4">
      <w:tab/>
    </w:r>
    <w:r w:rsidR="00F70DB3">
      <w:tab/>
    </w:r>
    <w:r w:rsidR="00F70DB3" w:rsidRPr="005B72F4">
      <w:t xml:space="preserve">Page </w:t>
    </w:r>
    <w:r w:rsidR="00F70DB3" w:rsidRPr="005B72F4">
      <w:fldChar w:fldCharType="begin"/>
    </w:r>
    <w:r w:rsidR="00F70DB3" w:rsidRPr="005B72F4">
      <w:instrText xml:space="preserve"> PAGE </w:instrText>
    </w:r>
    <w:r w:rsidR="00F70DB3" w:rsidRPr="005B72F4">
      <w:fldChar w:fldCharType="separate"/>
    </w:r>
    <w:r>
      <w:rPr>
        <w:noProof/>
      </w:rPr>
      <w:t>3</w:t>
    </w:r>
    <w:r w:rsidR="00F70DB3" w:rsidRPr="005B72F4">
      <w:fldChar w:fldCharType="end"/>
    </w:r>
    <w:r w:rsidR="00F70DB3" w:rsidRPr="005B72F4">
      <w:t xml:space="preserve"> of </w:t>
    </w:r>
    <w:r w:rsidR="00F70DB3">
      <w:rPr>
        <w:noProof/>
      </w:rPr>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BE28B" w14:textId="77777777" w:rsidR="00F70DB3" w:rsidRDefault="00F70DB3" w:rsidP="00077C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A62EB" w14:textId="4538C8D6" w:rsidR="00F70DB3" w:rsidRPr="005B72F4" w:rsidRDefault="002323AD" w:rsidP="0002331D">
    <w:pPr>
      <w:pStyle w:val="Footer"/>
      <w:tabs>
        <w:tab w:val="clear" w:pos="4153"/>
        <w:tab w:val="clear" w:pos="8306"/>
        <w:tab w:val="center" w:pos="6096"/>
        <w:tab w:val="right" w:pos="8789"/>
      </w:tabs>
    </w:pPr>
    <w:sdt>
      <w:sdtPr>
        <w:alias w:val="Title"/>
        <w:tag w:val=""/>
        <w:id w:val="588889434"/>
        <w:placeholder>
          <w:docPart w:val="AD9D0F61F23D442DAB9C934C68311F1C"/>
        </w:placeholder>
        <w:dataBinding w:prefixMappings="xmlns:ns0='http://purl.org/dc/elements/1.1/' xmlns:ns1='http://schemas.openxmlformats.org/package/2006/metadata/core-properties' " w:xpath="/ns1:coreProperties[1]/ns0:title[1]" w:storeItemID="{6C3C8BC8-F283-45AE-878A-BAB7291924A1}"/>
        <w:text/>
      </w:sdtPr>
      <w:sdtEndPr/>
      <w:sdtContent>
        <w:r w:rsidR="00F70DB3">
          <w:t>Journalist Fund Guidelines</w:t>
        </w:r>
      </w:sdtContent>
    </w:sdt>
    <w:r w:rsidR="00F70DB3">
      <w:t xml:space="preserve">                                              March 2022</w:t>
    </w:r>
    <w:r w:rsidR="00F70DB3" w:rsidRPr="005B72F4">
      <w:tab/>
    </w:r>
    <w:r w:rsidR="00F70DB3">
      <w:tab/>
    </w:r>
    <w:r w:rsidR="00F70DB3" w:rsidRPr="005B72F4">
      <w:t xml:space="preserve">Page </w:t>
    </w:r>
    <w:r w:rsidR="00F70DB3" w:rsidRPr="005B72F4">
      <w:fldChar w:fldCharType="begin"/>
    </w:r>
    <w:r w:rsidR="00F70DB3" w:rsidRPr="005B72F4">
      <w:instrText xml:space="preserve"> PAGE </w:instrText>
    </w:r>
    <w:r w:rsidR="00F70DB3" w:rsidRPr="005B72F4">
      <w:fldChar w:fldCharType="separate"/>
    </w:r>
    <w:r>
      <w:rPr>
        <w:noProof/>
      </w:rPr>
      <w:t>4</w:t>
    </w:r>
    <w:r w:rsidR="00F70DB3" w:rsidRPr="005B72F4">
      <w:fldChar w:fldCharType="end"/>
    </w:r>
    <w:r w:rsidR="00F70DB3" w:rsidRPr="005B72F4">
      <w:t xml:space="preserve"> of </w:t>
    </w:r>
    <w:r w:rsidR="00F70DB3">
      <w:rPr>
        <w:noProof/>
      </w:rPr>
      <w:fldChar w:fldCharType="begin"/>
    </w:r>
    <w:r w:rsidR="00F70DB3">
      <w:rPr>
        <w:noProof/>
      </w:rPr>
      <w:instrText xml:space="preserve"> NUMPAGES </w:instrText>
    </w:r>
    <w:r w:rsidR="00F70DB3">
      <w:rPr>
        <w:noProof/>
      </w:rPr>
      <w:fldChar w:fldCharType="separate"/>
    </w:r>
    <w:r>
      <w:rPr>
        <w:noProof/>
      </w:rPr>
      <w:t>21</w:t>
    </w:r>
    <w:r w:rsidR="00F70DB3">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6FCF" w14:textId="77777777" w:rsidR="00F70DB3" w:rsidRDefault="00F70DB3"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A1ABD" w14:textId="77777777" w:rsidR="00F70DB3" w:rsidRDefault="00F70DB3" w:rsidP="00077C3D">
      <w:r>
        <w:separator/>
      </w:r>
    </w:p>
  </w:footnote>
  <w:footnote w:type="continuationSeparator" w:id="0">
    <w:p w14:paraId="03408387" w14:textId="77777777" w:rsidR="00F70DB3" w:rsidRDefault="00F70DB3" w:rsidP="00077C3D">
      <w:r>
        <w:continuationSeparator/>
      </w:r>
    </w:p>
  </w:footnote>
  <w:footnote w:type="continuationNotice" w:id="1">
    <w:p w14:paraId="6273A21B" w14:textId="77777777" w:rsidR="00F70DB3" w:rsidRDefault="00F70DB3" w:rsidP="00077C3D"/>
  </w:footnote>
  <w:footnote w:id="2">
    <w:p w14:paraId="091ED0A9" w14:textId="77777777" w:rsidR="00F70DB3" w:rsidRPr="007133C2" w:rsidRDefault="00F70DB3" w:rsidP="00A245E9">
      <w:pPr>
        <w:pStyle w:val="FootnoteText"/>
      </w:pPr>
      <w:r w:rsidRPr="007133C2">
        <w:rPr>
          <w:rStyle w:val="FootnoteReference"/>
        </w:rPr>
        <w:footnoteRef/>
      </w:r>
      <w:r w:rsidRPr="007133C2">
        <w:t xml:space="preserve"> Relevant money is defined in the PGPA Act. See section 8, Dictionary</w:t>
      </w:r>
      <w:r>
        <w:t>.</w:t>
      </w:r>
    </w:p>
  </w:footnote>
  <w:footnote w:id="3">
    <w:p w14:paraId="7E37979E" w14:textId="77777777" w:rsidR="00F70DB3" w:rsidRPr="007133C2" w:rsidRDefault="00F70DB3" w:rsidP="00A245E9">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87224" w14:textId="77777777" w:rsidR="00F70DB3" w:rsidRDefault="002323AD" w:rsidP="00C776E3">
    <w:sdt>
      <w:sdtPr>
        <w:rPr>
          <w:noProof/>
          <w:lang w:eastAsia="en-AU"/>
        </w:rPr>
        <w:id w:val="788239006"/>
        <w:docPartObj>
          <w:docPartGallery w:val="Watermarks"/>
          <w:docPartUnique/>
        </w:docPartObj>
      </w:sdtPr>
      <w:sdtEndPr/>
      <w:sdtContent>
        <w:r>
          <w:rPr>
            <w:noProof/>
            <w:lang w:val="en-US" w:eastAsia="en-AU"/>
          </w:rPr>
          <w:pict w14:anchorId="06808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70DB3" w:rsidRPr="008869DE">
      <w:rPr>
        <w:caps/>
        <w:smallCaps/>
        <w:noProof/>
        <w:sz w:val="24"/>
        <w:lang w:eastAsia="en-AU"/>
      </w:rPr>
      <w:drawing>
        <wp:inline distT="0" distB="0" distL="0" distR="0" wp14:anchorId="5033F030" wp14:editId="739238E0">
          <wp:extent cx="3506303" cy="745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829153" name="Picture 1" descr="C:\Users\rosburne\AppData\Local\Microsoft\Windows\INetCache\Content.Outlook\RQ83V0W6\Dept_of_Comms-Reg-Inline-WEB-48pixel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06303" cy="745659"/>
                  </a:xfrm>
                  <a:prstGeom prst="rect">
                    <a:avLst/>
                  </a:prstGeom>
                  <a:noFill/>
                  <a:ln>
                    <a:noFill/>
                  </a:ln>
                </pic:spPr>
              </pic:pic>
            </a:graphicData>
          </a:graphic>
        </wp:inline>
      </w:drawing>
    </w:r>
    <w:r w:rsidR="00F70DB3">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D6C4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F61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3" w15:restartNumberingAfterBreak="0">
    <w:nsid w:val="FFFFFF80"/>
    <w:multiLevelType w:val="singleLevel"/>
    <w:tmpl w:val="08C85D6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5" w15:restartNumberingAfterBreak="0">
    <w:nsid w:val="005E3890"/>
    <w:multiLevelType w:val="hybridMultilevel"/>
    <w:tmpl w:val="E46A6B2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44C6A27"/>
    <w:multiLevelType w:val="multilevel"/>
    <w:tmpl w:val="AF4EBEE2"/>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5387"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9472F4"/>
    <w:multiLevelType w:val="hybridMultilevel"/>
    <w:tmpl w:val="2B68BBB0"/>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222F2D20"/>
    <w:multiLevelType w:val="hybridMultilevel"/>
    <w:tmpl w:val="1AC69F2C"/>
    <w:lvl w:ilvl="0" w:tplc="8DEAB1F2">
      <w:start w:val="1"/>
      <w:numFmt w:val="bullet"/>
      <w:pStyle w:val="Bulletlevel1"/>
      <w:lvlText w:val=""/>
      <w:lvlJc w:val="left"/>
      <w:pPr>
        <w:ind w:left="9999" w:hanging="360"/>
      </w:pPr>
      <w:rPr>
        <w:rFonts w:ascii="Symbol" w:hAnsi="Symbol" w:cs="Calibri" w:hint="default"/>
        <w:bCs w:val="0"/>
        <w:iCs w:val="0"/>
        <w:caps w:val="0"/>
        <w:strike w:val="0"/>
        <w:dstrike w:val="0"/>
        <w:vanish w:val="0"/>
        <w:color w:val="0F293A"/>
        <w:sz w:val="22"/>
        <w:szCs w:val="22"/>
        <w:vertAlign w:val="baseline"/>
      </w:rPr>
    </w:lvl>
    <w:lvl w:ilvl="1" w:tplc="0C090003">
      <w:start w:val="1"/>
      <w:numFmt w:val="bullet"/>
      <w:lvlText w:val="o"/>
      <w:lvlJc w:val="left"/>
      <w:pPr>
        <w:ind w:left="11079" w:hanging="360"/>
      </w:pPr>
      <w:rPr>
        <w:rFonts w:ascii="Courier New" w:hAnsi="Courier New" w:cs="Courier New" w:hint="default"/>
      </w:rPr>
    </w:lvl>
    <w:lvl w:ilvl="2" w:tplc="0C090005" w:tentative="1">
      <w:start w:val="1"/>
      <w:numFmt w:val="bullet"/>
      <w:lvlText w:val=""/>
      <w:lvlJc w:val="left"/>
      <w:pPr>
        <w:ind w:left="11799" w:hanging="360"/>
      </w:pPr>
      <w:rPr>
        <w:rFonts w:ascii="Wingdings" w:hAnsi="Wingdings" w:hint="default"/>
      </w:rPr>
    </w:lvl>
    <w:lvl w:ilvl="3" w:tplc="0C090001" w:tentative="1">
      <w:start w:val="1"/>
      <w:numFmt w:val="bullet"/>
      <w:lvlText w:val=""/>
      <w:lvlJc w:val="left"/>
      <w:pPr>
        <w:ind w:left="12519" w:hanging="360"/>
      </w:pPr>
      <w:rPr>
        <w:rFonts w:ascii="Symbol" w:hAnsi="Symbol" w:hint="default"/>
      </w:rPr>
    </w:lvl>
    <w:lvl w:ilvl="4" w:tplc="0C090003" w:tentative="1">
      <w:start w:val="1"/>
      <w:numFmt w:val="bullet"/>
      <w:lvlText w:val="o"/>
      <w:lvlJc w:val="left"/>
      <w:pPr>
        <w:ind w:left="13239" w:hanging="360"/>
      </w:pPr>
      <w:rPr>
        <w:rFonts w:ascii="Courier New" w:hAnsi="Courier New" w:cs="Courier New" w:hint="default"/>
      </w:rPr>
    </w:lvl>
    <w:lvl w:ilvl="5" w:tplc="0C090005" w:tentative="1">
      <w:start w:val="1"/>
      <w:numFmt w:val="bullet"/>
      <w:lvlText w:val=""/>
      <w:lvlJc w:val="left"/>
      <w:pPr>
        <w:ind w:left="13959" w:hanging="360"/>
      </w:pPr>
      <w:rPr>
        <w:rFonts w:ascii="Wingdings" w:hAnsi="Wingdings" w:hint="default"/>
      </w:rPr>
    </w:lvl>
    <w:lvl w:ilvl="6" w:tplc="0C090001" w:tentative="1">
      <w:start w:val="1"/>
      <w:numFmt w:val="bullet"/>
      <w:lvlText w:val=""/>
      <w:lvlJc w:val="left"/>
      <w:pPr>
        <w:ind w:left="14679" w:hanging="360"/>
      </w:pPr>
      <w:rPr>
        <w:rFonts w:ascii="Symbol" w:hAnsi="Symbol" w:hint="default"/>
      </w:rPr>
    </w:lvl>
    <w:lvl w:ilvl="7" w:tplc="0C090003" w:tentative="1">
      <w:start w:val="1"/>
      <w:numFmt w:val="bullet"/>
      <w:lvlText w:val="o"/>
      <w:lvlJc w:val="left"/>
      <w:pPr>
        <w:ind w:left="15399" w:hanging="360"/>
      </w:pPr>
      <w:rPr>
        <w:rFonts w:ascii="Courier New" w:hAnsi="Courier New" w:cs="Courier New" w:hint="default"/>
      </w:rPr>
    </w:lvl>
    <w:lvl w:ilvl="8" w:tplc="0C090005" w:tentative="1">
      <w:start w:val="1"/>
      <w:numFmt w:val="bullet"/>
      <w:lvlText w:val=""/>
      <w:lvlJc w:val="left"/>
      <w:pPr>
        <w:ind w:left="16119" w:hanging="360"/>
      </w:pPr>
      <w:rPr>
        <w:rFonts w:ascii="Wingdings" w:hAnsi="Wingdings" w:hint="default"/>
      </w:rPr>
    </w:lvl>
  </w:abstractNum>
  <w:abstractNum w:abstractNumId="13"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33480E33"/>
    <w:multiLevelType w:val="hybridMultilevel"/>
    <w:tmpl w:val="CD34C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F0200D"/>
    <w:multiLevelType w:val="hybridMultilevel"/>
    <w:tmpl w:val="D5D4DEC6"/>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406C2DCB"/>
    <w:multiLevelType w:val="hybridMultilevel"/>
    <w:tmpl w:val="8E0CD870"/>
    <w:lvl w:ilvl="0" w:tplc="BFD87224">
      <w:start w:val="1"/>
      <w:numFmt w:val="bullet"/>
      <w:lvlText w:val=""/>
      <w:lvlJc w:val="left"/>
      <w:pPr>
        <w:ind w:left="360" w:hanging="360"/>
      </w:pPr>
      <w:rPr>
        <w:rFonts w:ascii="Wingdings" w:hAnsi="Wingdings" w:hint="default"/>
        <w:color w:val="1F497D" w:themeColor="text2"/>
      </w:rPr>
    </w:lvl>
    <w:lvl w:ilvl="1" w:tplc="EB0CD074">
      <w:start w:val="1"/>
      <w:numFmt w:val="bullet"/>
      <w:lvlText w:val=""/>
      <w:lvlJc w:val="left"/>
      <w:pPr>
        <w:ind w:left="1080" w:hanging="360"/>
      </w:pPr>
      <w:rPr>
        <w:rFonts w:ascii="Wingdings" w:hAnsi="Wingdings" w:hint="default"/>
        <w:color w:val="1F497D" w:themeColor="text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0F568A"/>
    <w:multiLevelType w:val="hybridMultilevel"/>
    <w:tmpl w:val="6B4E257A"/>
    <w:lvl w:ilvl="0" w:tplc="EB0CD074">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0" w15:restartNumberingAfterBreak="0">
    <w:nsid w:val="48B76B93"/>
    <w:multiLevelType w:val="hybridMultilevel"/>
    <w:tmpl w:val="51E098B8"/>
    <w:lvl w:ilvl="0" w:tplc="5856301C">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033807"/>
    <w:multiLevelType w:val="hybridMultilevel"/>
    <w:tmpl w:val="519C5C80"/>
    <w:lvl w:ilvl="0" w:tplc="5F4EA214">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030995"/>
    <w:multiLevelType w:val="hybridMultilevel"/>
    <w:tmpl w:val="0A98E38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15:restartNumberingAfterBreak="0">
    <w:nsid w:val="632131A6"/>
    <w:multiLevelType w:val="multilevel"/>
    <w:tmpl w:val="DD0EFBD8"/>
    <w:lvl w:ilvl="0">
      <w:start w:val="1"/>
      <w:numFmt w:val="bullet"/>
      <w:lvlText w:val=""/>
      <w:lvlJc w:val="left"/>
      <w:pPr>
        <w:ind w:left="357" w:hanging="357"/>
      </w:pPr>
      <w:rPr>
        <w:rFonts w:ascii="Wingdings" w:hAnsi="Wingdings" w:hint="default"/>
        <w:color w:val="1F497D" w:themeColor="text2"/>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254F6D"/>
    <w:multiLevelType w:val="hybridMultilevel"/>
    <w:tmpl w:val="25103BF4"/>
    <w:lvl w:ilvl="0" w:tplc="3CA26C7A">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C7051FB"/>
    <w:multiLevelType w:val="hybridMultilevel"/>
    <w:tmpl w:val="B4709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F008FB"/>
    <w:multiLevelType w:val="hybridMultilevel"/>
    <w:tmpl w:val="7DDCCF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16"/>
  </w:num>
  <w:num w:numId="4">
    <w:abstractNumId w:val="18"/>
  </w:num>
  <w:num w:numId="5">
    <w:abstractNumId w:val="32"/>
  </w:num>
  <w:num w:numId="6">
    <w:abstractNumId w:val="30"/>
  </w:num>
  <w:num w:numId="7">
    <w:abstractNumId w:val="10"/>
  </w:num>
  <w:num w:numId="8">
    <w:abstractNumId w:val="9"/>
  </w:num>
  <w:num w:numId="9">
    <w:abstractNumId w:val="7"/>
  </w:num>
  <w:num w:numId="10">
    <w:abstractNumId w:val="10"/>
  </w:num>
  <w:num w:numId="11">
    <w:abstractNumId w:val="9"/>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
  </w:num>
  <w:num w:numId="13">
    <w:abstractNumId w:val="29"/>
  </w:num>
  <w:num w:numId="14">
    <w:abstractNumId w:val="24"/>
  </w:num>
  <w:num w:numId="15">
    <w:abstractNumId w:val="8"/>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3"/>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 w:numId="22">
    <w:abstractNumId w:val="10"/>
  </w:num>
  <w:num w:numId="23">
    <w:abstractNumId w:val="10"/>
  </w:num>
  <w:num w:numId="24">
    <w:abstractNumId w:val="10"/>
  </w:num>
  <w:num w:numId="25">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num>
  <w:num w:numId="28">
    <w:abstractNumId w:val="11"/>
    <w:lvlOverride w:ilvl="0">
      <w:startOverride w:val="1"/>
    </w:lvlOverride>
    <w:lvlOverride w:ilvl="1"/>
    <w:lvlOverride w:ilvl="2"/>
    <w:lvlOverride w:ilvl="3"/>
    <w:lvlOverride w:ilvl="4"/>
    <w:lvlOverride w:ilvl="5"/>
    <w:lvlOverride w:ilvl="6"/>
    <w:lvlOverride w:ilvl="7"/>
    <w:lvlOverride w:ilvl="8"/>
  </w:num>
  <w:num w:numId="29">
    <w:abstractNumId w:val="11"/>
  </w:num>
  <w:num w:numId="30">
    <w:abstractNumId w:val="28"/>
  </w:num>
  <w:num w:numId="31">
    <w:abstractNumId w:val="31"/>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lvlOverride w:ilvl="2"/>
    <w:lvlOverride w:ilvl="3"/>
    <w:lvlOverride w:ilvl="4"/>
    <w:lvlOverride w:ilvl="5"/>
    <w:lvlOverride w:ilvl="6"/>
    <w:lvlOverride w:ilvl="7"/>
    <w:lvlOverride w:ilvl="8"/>
  </w:num>
  <w:num w:numId="35">
    <w:abstractNumId w:val="3"/>
  </w:num>
  <w:num w:numId="36">
    <w:abstractNumId w:val="1"/>
  </w:num>
  <w:num w:numId="37">
    <w:abstractNumId w:val="0"/>
  </w:num>
  <w:num w:numId="38">
    <w:abstractNumId w:val="5"/>
  </w:num>
  <w:num w:numId="39">
    <w:abstractNumId w:val="14"/>
  </w:num>
  <w:num w:numId="40">
    <w:abstractNumId w:val="20"/>
  </w:num>
  <w:num w:numId="41">
    <w:abstractNumId w:val="17"/>
  </w:num>
  <w:num w:numId="42">
    <w:abstractNumId w:val="19"/>
  </w:num>
  <w:num w:numId="43">
    <w:abstractNumId w:val="25"/>
  </w:num>
  <w:num w:numId="44">
    <w:abstractNumId w:val="21"/>
  </w:num>
  <w:num w:numId="45">
    <w:abstractNumId w:val="26"/>
  </w:num>
  <w:num w:numId="4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03A"/>
    <w:rsid w:val="0000016B"/>
    <w:rsid w:val="0000116C"/>
    <w:rsid w:val="0000243E"/>
    <w:rsid w:val="00002AAB"/>
    <w:rsid w:val="00003577"/>
    <w:rsid w:val="00003583"/>
    <w:rsid w:val="000035D8"/>
    <w:rsid w:val="000036E8"/>
    <w:rsid w:val="00003B4A"/>
    <w:rsid w:val="00004F27"/>
    <w:rsid w:val="00005E68"/>
    <w:rsid w:val="000062D1"/>
    <w:rsid w:val="0000694F"/>
    <w:rsid w:val="00006FA8"/>
    <w:rsid w:val="000071CC"/>
    <w:rsid w:val="00007690"/>
    <w:rsid w:val="00007C0D"/>
    <w:rsid w:val="00007D09"/>
    <w:rsid w:val="00010CF8"/>
    <w:rsid w:val="000115BB"/>
    <w:rsid w:val="00011AA7"/>
    <w:rsid w:val="00013E5C"/>
    <w:rsid w:val="00015069"/>
    <w:rsid w:val="0001641E"/>
    <w:rsid w:val="0001685F"/>
    <w:rsid w:val="00016C0F"/>
    <w:rsid w:val="00016E51"/>
    <w:rsid w:val="00017238"/>
    <w:rsid w:val="00017503"/>
    <w:rsid w:val="000207D9"/>
    <w:rsid w:val="00021292"/>
    <w:rsid w:val="00021434"/>
    <w:rsid w:val="000216F2"/>
    <w:rsid w:val="00021C55"/>
    <w:rsid w:val="00022A7F"/>
    <w:rsid w:val="00022D8C"/>
    <w:rsid w:val="00023115"/>
    <w:rsid w:val="0002331D"/>
    <w:rsid w:val="00024C55"/>
    <w:rsid w:val="00025467"/>
    <w:rsid w:val="00026A96"/>
    <w:rsid w:val="00027157"/>
    <w:rsid w:val="0003065E"/>
    <w:rsid w:val="00031075"/>
    <w:rsid w:val="000313B4"/>
    <w:rsid w:val="0003165D"/>
    <w:rsid w:val="0003249B"/>
    <w:rsid w:val="000326BF"/>
    <w:rsid w:val="00034775"/>
    <w:rsid w:val="00036078"/>
    <w:rsid w:val="000363BF"/>
    <w:rsid w:val="00037556"/>
    <w:rsid w:val="00040946"/>
    <w:rsid w:val="0004098F"/>
    <w:rsid w:val="00040A03"/>
    <w:rsid w:val="00041CE6"/>
    <w:rsid w:val="00042438"/>
    <w:rsid w:val="00042FEA"/>
    <w:rsid w:val="00044DC0"/>
    <w:rsid w:val="00044EF8"/>
    <w:rsid w:val="0004553D"/>
    <w:rsid w:val="00046765"/>
    <w:rsid w:val="00046DBC"/>
    <w:rsid w:val="00047715"/>
    <w:rsid w:val="000516D8"/>
    <w:rsid w:val="000525BC"/>
    <w:rsid w:val="00052C0D"/>
    <w:rsid w:val="00052E3E"/>
    <w:rsid w:val="0005371D"/>
    <w:rsid w:val="000539B5"/>
    <w:rsid w:val="000546D3"/>
    <w:rsid w:val="00055101"/>
    <w:rsid w:val="000553F2"/>
    <w:rsid w:val="000557A7"/>
    <w:rsid w:val="00055B2A"/>
    <w:rsid w:val="00056158"/>
    <w:rsid w:val="00057E29"/>
    <w:rsid w:val="00060AD3"/>
    <w:rsid w:val="00060F83"/>
    <w:rsid w:val="00062B2E"/>
    <w:rsid w:val="00062FC6"/>
    <w:rsid w:val="000631AD"/>
    <w:rsid w:val="000635B2"/>
    <w:rsid w:val="0006399E"/>
    <w:rsid w:val="000644EE"/>
    <w:rsid w:val="00065F24"/>
    <w:rsid w:val="000668C5"/>
    <w:rsid w:val="00066A84"/>
    <w:rsid w:val="00066F8C"/>
    <w:rsid w:val="0007009A"/>
    <w:rsid w:val="00071CC0"/>
    <w:rsid w:val="00072DAC"/>
    <w:rsid w:val="00072DD5"/>
    <w:rsid w:val="000741DE"/>
    <w:rsid w:val="00075C55"/>
    <w:rsid w:val="00076300"/>
    <w:rsid w:val="00076664"/>
    <w:rsid w:val="000770CF"/>
    <w:rsid w:val="0007782E"/>
    <w:rsid w:val="00077C3D"/>
    <w:rsid w:val="000801DF"/>
    <w:rsid w:val="000805C4"/>
    <w:rsid w:val="00080B9A"/>
    <w:rsid w:val="00081379"/>
    <w:rsid w:val="0008289E"/>
    <w:rsid w:val="000831F2"/>
    <w:rsid w:val="000833DF"/>
    <w:rsid w:val="00083CC7"/>
    <w:rsid w:val="000844DB"/>
    <w:rsid w:val="00084601"/>
    <w:rsid w:val="0008479B"/>
    <w:rsid w:val="000849D6"/>
    <w:rsid w:val="0008697C"/>
    <w:rsid w:val="00090431"/>
    <w:rsid w:val="00090890"/>
    <w:rsid w:val="0009133F"/>
    <w:rsid w:val="00092821"/>
    <w:rsid w:val="00092D77"/>
    <w:rsid w:val="00092DAA"/>
    <w:rsid w:val="00093BA1"/>
    <w:rsid w:val="000947B7"/>
    <w:rsid w:val="000951B3"/>
    <w:rsid w:val="00096575"/>
    <w:rsid w:val="000966A1"/>
    <w:rsid w:val="0009683F"/>
    <w:rsid w:val="000A0E63"/>
    <w:rsid w:val="000A150C"/>
    <w:rsid w:val="000A1676"/>
    <w:rsid w:val="000A2011"/>
    <w:rsid w:val="000A2037"/>
    <w:rsid w:val="000A20B3"/>
    <w:rsid w:val="000A4261"/>
    <w:rsid w:val="000A4490"/>
    <w:rsid w:val="000A4D8A"/>
    <w:rsid w:val="000A5131"/>
    <w:rsid w:val="000A6E25"/>
    <w:rsid w:val="000A7F58"/>
    <w:rsid w:val="000A7FB2"/>
    <w:rsid w:val="000B0BFF"/>
    <w:rsid w:val="000B1184"/>
    <w:rsid w:val="000B138C"/>
    <w:rsid w:val="000B1991"/>
    <w:rsid w:val="000B1E17"/>
    <w:rsid w:val="000B2648"/>
    <w:rsid w:val="000B2D39"/>
    <w:rsid w:val="000B2DAA"/>
    <w:rsid w:val="000B3091"/>
    <w:rsid w:val="000B3A19"/>
    <w:rsid w:val="000B44F5"/>
    <w:rsid w:val="000B522C"/>
    <w:rsid w:val="000B5615"/>
    <w:rsid w:val="000B597B"/>
    <w:rsid w:val="000B739A"/>
    <w:rsid w:val="000B7B7E"/>
    <w:rsid w:val="000B7C0B"/>
    <w:rsid w:val="000C03C3"/>
    <w:rsid w:val="000C07C6"/>
    <w:rsid w:val="000C183E"/>
    <w:rsid w:val="000C240D"/>
    <w:rsid w:val="000C2B51"/>
    <w:rsid w:val="000C31F3"/>
    <w:rsid w:val="000C34D6"/>
    <w:rsid w:val="000C3B35"/>
    <w:rsid w:val="000C4E64"/>
    <w:rsid w:val="000C5F08"/>
    <w:rsid w:val="000C69AE"/>
    <w:rsid w:val="000C6A52"/>
    <w:rsid w:val="000C6B5E"/>
    <w:rsid w:val="000C756E"/>
    <w:rsid w:val="000D0562"/>
    <w:rsid w:val="000D0903"/>
    <w:rsid w:val="000D0CDA"/>
    <w:rsid w:val="000D1B5E"/>
    <w:rsid w:val="000D1F5F"/>
    <w:rsid w:val="000D2187"/>
    <w:rsid w:val="000D3F05"/>
    <w:rsid w:val="000D4257"/>
    <w:rsid w:val="000D5AD4"/>
    <w:rsid w:val="000D6C53"/>
    <w:rsid w:val="000D6D35"/>
    <w:rsid w:val="000D6FA7"/>
    <w:rsid w:val="000E08D0"/>
    <w:rsid w:val="000E0C56"/>
    <w:rsid w:val="000E11A2"/>
    <w:rsid w:val="000E11DA"/>
    <w:rsid w:val="000E167A"/>
    <w:rsid w:val="000E1E35"/>
    <w:rsid w:val="000E23A5"/>
    <w:rsid w:val="000E276D"/>
    <w:rsid w:val="000E2D44"/>
    <w:rsid w:val="000E2F40"/>
    <w:rsid w:val="000E4061"/>
    <w:rsid w:val="000E47F1"/>
    <w:rsid w:val="000E4CD5"/>
    <w:rsid w:val="000E620A"/>
    <w:rsid w:val="000E70D4"/>
    <w:rsid w:val="000F027E"/>
    <w:rsid w:val="000F18DD"/>
    <w:rsid w:val="000F48FA"/>
    <w:rsid w:val="000F524F"/>
    <w:rsid w:val="000F7174"/>
    <w:rsid w:val="00100216"/>
    <w:rsid w:val="0010200A"/>
    <w:rsid w:val="00102271"/>
    <w:rsid w:val="0010349B"/>
    <w:rsid w:val="00103E5C"/>
    <w:rsid w:val="00104127"/>
    <w:rsid w:val="001045B6"/>
    <w:rsid w:val="0010471E"/>
    <w:rsid w:val="00104854"/>
    <w:rsid w:val="0010490E"/>
    <w:rsid w:val="001054B4"/>
    <w:rsid w:val="001068EF"/>
    <w:rsid w:val="00106980"/>
    <w:rsid w:val="00106B83"/>
    <w:rsid w:val="001072B0"/>
    <w:rsid w:val="001074B6"/>
    <w:rsid w:val="00107A22"/>
    <w:rsid w:val="0011021A"/>
    <w:rsid w:val="00110DF4"/>
    <w:rsid w:val="00110F7F"/>
    <w:rsid w:val="00111506"/>
    <w:rsid w:val="00111ABB"/>
    <w:rsid w:val="00112457"/>
    <w:rsid w:val="00112520"/>
    <w:rsid w:val="00114CE2"/>
    <w:rsid w:val="00115C6B"/>
    <w:rsid w:val="001163CE"/>
    <w:rsid w:val="0011744A"/>
    <w:rsid w:val="00120276"/>
    <w:rsid w:val="00120961"/>
    <w:rsid w:val="00120FE3"/>
    <w:rsid w:val="00121DAC"/>
    <w:rsid w:val="00122DEC"/>
    <w:rsid w:val="0012305A"/>
    <w:rsid w:val="0012344E"/>
    <w:rsid w:val="00123A91"/>
    <w:rsid w:val="00123A99"/>
    <w:rsid w:val="00123D18"/>
    <w:rsid w:val="001252AE"/>
    <w:rsid w:val="00127536"/>
    <w:rsid w:val="001279B3"/>
    <w:rsid w:val="00130493"/>
    <w:rsid w:val="00130554"/>
    <w:rsid w:val="00130F17"/>
    <w:rsid w:val="001315FB"/>
    <w:rsid w:val="00132444"/>
    <w:rsid w:val="00132512"/>
    <w:rsid w:val="001339E8"/>
    <w:rsid w:val="00133B5E"/>
    <w:rsid w:val="001347F8"/>
    <w:rsid w:val="00134B32"/>
    <w:rsid w:val="0013514F"/>
    <w:rsid w:val="0013564A"/>
    <w:rsid w:val="00136638"/>
    <w:rsid w:val="00137190"/>
    <w:rsid w:val="0013734A"/>
    <w:rsid w:val="0014016C"/>
    <w:rsid w:val="00141149"/>
    <w:rsid w:val="00141B2A"/>
    <w:rsid w:val="001420AF"/>
    <w:rsid w:val="00143EA2"/>
    <w:rsid w:val="0014404D"/>
    <w:rsid w:val="0014408C"/>
    <w:rsid w:val="00144380"/>
    <w:rsid w:val="001450BD"/>
    <w:rsid w:val="001452A7"/>
    <w:rsid w:val="00146033"/>
    <w:rsid w:val="00146445"/>
    <w:rsid w:val="00151417"/>
    <w:rsid w:val="0015405F"/>
    <w:rsid w:val="00154230"/>
    <w:rsid w:val="00155480"/>
    <w:rsid w:val="001608D9"/>
    <w:rsid w:val="00160CF9"/>
    <w:rsid w:val="00160DFD"/>
    <w:rsid w:val="00161E9F"/>
    <w:rsid w:val="001642EF"/>
    <w:rsid w:val="001642FE"/>
    <w:rsid w:val="00164671"/>
    <w:rsid w:val="001655AF"/>
    <w:rsid w:val="00165CA8"/>
    <w:rsid w:val="00166904"/>
    <w:rsid w:val="001678AE"/>
    <w:rsid w:val="00170185"/>
    <w:rsid w:val="001712A2"/>
    <w:rsid w:val="00171C1B"/>
    <w:rsid w:val="00172328"/>
    <w:rsid w:val="00172F7F"/>
    <w:rsid w:val="001737AC"/>
    <w:rsid w:val="00173A6C"/>
    <w:rsid w:val="00174157"/>
    <w:rsid w:val="0017423B"/>
    <w:rsid w:val="001751FC"/>
    <w:rsid w:val="001762CD"/>
    <w:rsid w:val="00176EF8"/>
    <w:rsid w:val="001802B5"/>
    <w:rsid w:val="001806B5"/>
    <w:rsid w:val="00180B0E"/>
    <w:rsid w:val="001817F4"/>
    <w:rsid w:val="0018194A"/>
    <w:rsid w:val="00181A24"/>
    <w:rsid w:val="0018250A"/>
    <w:rsid w:val="00182573"/>
    <w:rsid w:val="00182EAC"/>
    <w:rsid w:val="00183EED"/>
    <w:rsid w:val="0018511E"/>
    <w:rsid w:val="001867EC"/>
    <w:rsid w:val="001875DA"/>
    <w:rsid w:val="001904D7"/>
    <w:rsid w:val="001907F9"/>
    <w:rsid w:val="00191201"/>
    <w:rsid w:val="00192750"/>
    <w:rsid w:val="00193926"/>
    <w:rsid w:val="0019423A"/>
    <w:rsid w:val="001948A9"/>
    <w:rsid w:val="00194969"/>
    <w:rsid w:val="00194ACD"/>
    <w:rsid w:val="001956C5"/>
    <w:rsid w:val="00195BF5"/>
    <w:rsid w:val="00195D42"/>
    <w:rsid w:val="00195E18"/>
    <w:rsid w:val="00197A10"/>
    <w:rsid w:val="001A0125"/>
    <w:rsid w:val="001A11B0"/>
    <w:rsid w:val="001A1291"/>
    <w:rsid w:val="001A1C64"/>
    <w:rsid w:val="001A20AF"/>
    <w:rsid w:val="001A28C0"/>
    <w:rsid w:val="001A354C"/>
    <w:rsid w:val="001A4199"/>
    <w:rsid w:val="001A46FB"/>
    <w:rsid w:val="001A51FA"/>
    <w:rsid w:val="001A5D9B"/>
    <w:rsid w:val="001A60FE"/>
    <w:rsid w:val="001A6742"/>
    <w:rsid w:val="001A6862"/>
    <w:rsid w:val="001B1C0B"/>
    <w:rsid w:val="001B2227"/>
    <w:rsid w:val="001B2A5D"/>
    <w:rsid w:val="001B36BA"/>
    <w:rsid w:val="001B3F03"/>
    <w:rsid w:val="001B43D0"/>
    <w:rsid w:val="001B49DB"/>
    <w:rsid w:val="001B4EAA"/>
    <w:rsid w:val="001B67E5"/>
    <w:rsid w:val="001B6C85"/>
    <w:rsid w:val="001B7CCF"/>
    <w:rsid w:val="001B7CE1"/>
    <w:rsid w:val="001C02DF"/>
    <w:rsid w:val="001C0A62"/>
    <w:rsid w:val="001C1B5B"/>
    <w:rsid w:val="001C2830"/>
    <w:rsid w:val="001C2AAD"/>
    <w:rsid w:val="001C3307"/>
    <w:rsid w:val="001C4A28"/>
    <w:rsid w:val="001C4DD4"/>
    <w:rsid w:val="001C53D3"/>
    <w:rsid w:val="001C6603"/>
    <w:rsid w:val="001C6ACC"/>
    <w:rsid w:val="001C7328"/>
    <w:rsid w:val="001C7BBA"/>
    <w:rsid w:val="001C7F1A"/>
    <w:rsid w:val="001D0EC9"/>
    <w:rsid w:val="001D1340"/>
    <w:rsid w:val="001D1782"/>
    <w:rsid w:val="001D201F"/>
    <w:rsid w:val="001D27BB"/>
    <w:rsid w:val="001D429D"/>
    <w:rsid w:val="001D4DA5"/>
    <w:rsid w:val="001D513B"/>
    <w:rsid w:val="001D712A"/>
    <w:rsid w:val="001D76D4"/>
    <w:rsid w:val="001E282D"/>
    <w:rsid w:val="001E465D"/>
    <w:rsid w:val="001E4B0E"/>
    <w:rsid w:val="001E52F4"/>
    <w:rsid w:val="001E5C44"/>
    <w:rsid w:val="001E5DE9"/>
    <w:rsid w:val="001E60B8"/>
    <w:rsid w:val="001E659F"/>
    <w:rsid w:val="001F1B51"/>
    <w:rsid w:val="001F2424"/>
    <w:rsid w:val="001F24BD"/>
    <w:rsid w:val="001F2ED0"/>
    <w:rsid w:val="001F3068"/>
    <w:rsid w:val="001F32A5"/>
    <w:rsid w:val="001F5D08"/>
    <w:rsid w:val="001F6379"/>
    <w:rsid w:val="001F680B"/>
    <w:rsid w:val="00200152"/>
    <w:rsid w:val="0020114E"/>
    <w:rsid w:val="002017E2"/>
    <w:rsid w:val="00202DFC"/>
    <w:rsid w:val="00203F73"/>
    <w:rsid w:val="002052DC"/>
    <w:rsid w:val="002067C9"/>
    <w:rsid w:val="00207A20"/>
    <w:rsid w:val="00207C66"/>
    <w:rsid w:val="0021021D"/>
    <w:rsid w:val="00211AB8"/>
    <w:rsid w:val="00211D98"/>
    <w:rsid w:val="00214A1F"/>
    <w:rsid w:val="0021574C"/>
    <w:rsid w:val="002169BB"/>
    <w:rsid w:val="00216D46"/>
    <w:rsid w:val="00217440"/>
    <w:rsid w:val="00217A86"/>
    <w:rsid w:val="00217C3F"/>
    <w:rsid w:val="00220403"/>
    <w:rsid w:val="00220627"/>
    <w:rsid w:val="0022081B"/>
    <w:rsid w:val="00220A31"/>
    <w:rsid w:val="00221230"/>
    <w:rsid w:val="00222B57"/>
    <w:rsid w:val="00222C72"/>
    <w:rsid w:val="002232D1"/>
    <w:rsid w:val="002236FB"/>
    <w:rsid w:val="00224E34"/>
    <w:rsid w:val="0022578C"/>
    <w:rsid w:val="00226A9A"/>
    <w:rsid w:val="00226C2F"/>
    <w:rsid w:val="00226FCB"/>
    <w:rsid w:val="00227080"/>
    <w:rsid w:val="002277F9"/>
    <w:rsid w:val="00227D98"/>
    <w:rsid w:val="00227FFC"/>
    <w:rsid w:val="0023055D"/>
    <w:rsid w:val="00230A2B"/>
    <w:rsid w:val="002316B3"/>
    <w:rsid w:val="00231B61"/>
    <w:rsid w:val="00231EB3"/>
    <w:rsid w:val="002323AD"/>
    <w:rsid w:val="002330BB"/>
    <w:rsid w:val="0023469C"/>
    <w:rsid w:val="00234A47"/>
    <w:rsid w:val="00235515"/>
    <w:rsid w:val="00235894"/>
    <w:rsid w:val="00235F40"/>
    <w:rsid w:val="00236140"/>
    <w:rsid w:val="00236D85"/>
    <w:rsid w:val="00240385"/>
    <w:rsid w:val="00242EA5"/>
    <w:rsid w:val="00242EEE"/>
    <w:rsid w:val="00243BE9"/>
    <w:rsid w:val="002442FE"/>
    <w:rsid w:val="00244DC5"/>
    <w:rsid w:val="00245131"/>
    <w:rsid w:val="0024525E"/>
    <w:rsid w:val="002455D1"/>
    <w:rsid w:val="0024583C"/>
    <w:rsid w:val="00245C4E"/>
    <w:rsid w:val="002469C9"/>
    <w:rsid w:val="00246B7A"/>
    <w:rsid w:val="00246D3F"/>
    <w:rsid w:val="00247C18"/>
    <w:rsid w:val="00250C11"/>
    <w:rsid w:val="00250CF5"/>
    <w:rsid w:val="002510D7"/>
    <w:rsid w:val="0025156D"/>
    <w:rsid w:val="00251F63"/>
    <w:rsid w:val="0025225F"/>
    <w:rsid w:val="0025302F"/>
    <w:rsid w:val="002530A1"/>
    <w:rsid w:val="002536AC"/>
    <w:rsid w:val="00254170"/>
    <w:rsid w:val="002541EA"/>
    <w:rsid w:val="002547F6"/>
    <w:rsid w:val="00254F96"/>
    <w:rsid w:val="002566AB"/>
    <w:rsid w:val="0025780A"/>
    <w:rsid w:val="00260111"/>
    <w:rsid w:val="00260A42"/>
    <w:rsid w:val="00260C7A"/>
    <w:rsid w:val="002611CF"/>
    <w:rsid w:val="002612BF"/>
    <w:rsid w:val="002618D4"/>
    <w:rsid w:val="002619F0"/>
    <w:rsid w:val="00261D7F"/>
    <w:rsid w:val="00262481"/>
    <w:rsid w:val="00262FFD"/>
    <w:rsid w:val="00263167"/>
    <w:rsid w:val="00263DF8"/>
    <w:rsid w:val="00264420"/>
    <w:rsid w:val="00264627"/>
    <w:rsid w:val="00264D4C"/>
    <w:rsid w:val="00265BC2"/>
    <w:rsid w:val="002662F6"/>
    <w:rsid w:val="00266329"/>
    <w:rsid w:val="00267FC3"/>
    <w:rsid w:val="00270215"/>
    <w:rsid w:val="00271E04"/>
    <w:rsid w:val="00271FAE"/>
    <w:rsid w:val="00272178"/>
    <w:rsid w:val="00272AD7"/>
    <w:rsid w:val="00272F10"/>
    <w:rsid w:val="00274737"/>
    <w:rsid w:val="00274B8B"/>
    <w:rsid w:val="00275762"/>
    <w:rsid w:val="00276D9D"/>
    <w:rsid w:val="00277135"/>
    <w:rsid w:val="002772EB"/>
    <w:rsid w:val="00277B44"/>
    <w:rsid w:val="0028060C"/>
    <w:rsid w:val="00280A23"/>
    <w:rsid w:val="00281521"/>
    <w:rsid w:val="00281E38"/>
    <w:rsid w:val="00282312"/>
    <w:rsid w:val="0028277B"/>
    <w:rsid w:val="00282AC0"/>
    <w:rsid w:val="0028417F"/>
    <w:rsid w:val="0028433B"/>
    <w:rsid w:val="00284561"/>
    <w:rsid w:val="00285F58"/>
    <w:rsid w:val="002876F0"/>
    <w:rsid w:val="00287AC7"/>
    <w:rsid w:val="00287F78"/>
    <w:rsid w:val="00290F12"/>
    <w:rsid w:val="00291F3E"/>
    <w:rsid w:val="00292430"/>
    <w:rsid w:val="002926DD"/>
    <w:rsid w:val="0029287F"/>
    <w:rsid w:val="00294F98"/>
    <w:rsid w:val="002953EE"/>
    <w:rsid w:val="00295A53"/>
    <w:rsid w:val="00295FD6"/>
    <w:rsid w:val="00296AC5"/>
    <w:rsid w:val="00296C7A"/>
    <w:rsid w:val="00297193"/>
    <w:rsid w:val="00297657"/>
    <w:rsid w:val="00297C30"/>
    <w:rsid w:val="00297C9D"/>
    <w:rsid w:val="002A0E03"/>
    <w:rsid w:val="002A0E3C"/>
    <w:rsid w:val="002A1C6B"/>
    <w:rsid w:val="002A1E74"/>
    <w:rsid w:val="002A2DA9"/>
    <w:rsid w:val="002A3E4D"/>
    <w:rsid w:val="002A3E56"/>
    <w:rsid w:val="002A45C1"/>
    <w:rsid w:val="002A51EB"/>
    <w:rsid w:val="002A6142"/>
    <w:rsid w:val="002A6C6D"/>
    <w:rsid w:val="002A7660"/>
    <w:rsid w:val="002B0099"/>
    <w:rsid w:val="002B09B6"/>
    <w:rsid w:val="002B09ED"/>
    <w:rsid w:val="002B2742"/>
    <w:rsid w:val="002B385D"/>
    <w:rsid w:val="002B4620"/>
    <w:rsid w:val="002B5660"/>
    <w:rsid w:val="002B5733"/>
    <w:rsid w:val="002B5B15"/>
    <w:rsid w:val="002B5F43"/>
    <w:rsid w:val="002B7A8E"/>
    <w:rsid w:val="002C00A0"/>
    <w:rsid w:val="002C0A35"/>
    <w:rsid w:val="002C0E1E"/>
    <w:rsid w:val="002C14B0"/>
    <w:rsid w:val="002C1651"/>
    <w:rsid w:val="002C2056"/>
    <w:rsid w:val="002C471C"/>
    <w:rsid w:val="002C5768"/>
    <w:rsid w:val="002C5AE5"/>
    <w:rsid w:val="002C5FE4"/>
    <w:rsid w:val="002C621C"/>
    <w:rsid w:val="002C70F7"/>
    <w:rsid w:val="002C7F9D"/>
    <w:rsid w:val="002D0581"/>
    <w:rsid w:val="002D0F24"/>
    <w:rsid w:val="002D0FAF"/>
    <w:rsid w:val="002D13CB"/>
    <w:rsid w:val="002D1855"/>
    <w:rsid w:val="002D2607"/>
    <w:rsid w:val="002D2DC7"/>
    <w:rsid w:val="002D3517"/>
    <w:rsid w:val="002D4F20"/>
    <w:rsid w:val="002D6748"/>
    <w:rsid w:val="002D720E"/>
    <w:rsid w:val="002D790F"/>
    <w:rsid w:val="002E18F3"/>
    <w:rsid w:val="002E2BEC"/>
    <w:rsid w:val="002E367A"/>
    <w:rsid w:val="002E3A5A"/>
    <w:rsid w:val="002E3CA8"/>
    <w:rsid w:val="002E4ED1"/>
    <w:rsid w:val="002E5556"/>
    <w:rsid w:val="002E6C3D"/>
    <w:rsid w:val="002F115B"/>
    <w:rsid w:val="002F172A"/>
    <w:rsid w:val="002F28CA"/>
    <w:rsid w:val="002F2933"/>
    <w:rsid w:val="002F3C90"/>
    <w:rsid w:val="002F40E8"/>
    <w:rsid w:val="002F5D25"/>
    <w:rsid w:val="002F65BC"/>
    <w:rsid w:val="002F71EC"/>
    <w:rsid w:val="002F7D07"/>
    <w:rsid w:val="002F7F77"/>
    <w:rsid w:val="003001C7"/>
    <w:rsid w:val="00300D02"/>
    <w:rsid w:val="00302AF5"/>
    <w:rsid w:val="00303160"/>
    <w:rsid w:val="003038C5"/>
    <w:rsid w:val="0030476A"/>
    <w:rsid w:val="003061D4"/>
    <w:rsid w:val="0030669B"/>
    <w:rsid w:val="00307289"/>
    <w:rsid w:val="00307F52"/>
    <w:rsid w:val="003101E7"/>
    <w:rsid w:val="00311CBF"/>
    <w:rsid w:val="003133FB"/>
    <w:rsid w:val="00313BBC"/>
    <w:rsid w:val="00313FA2"/>
    <w:rsid w:val="00314704"/>
    <w:rsid w:val="003148E2"/>
    <w:rsid w:val="003159B5"/>
    <w:rsid w:val="003206C6"/>
    <w:rsid w:val="00320E94"/>
    <w:rsid w:val="003211B4"/>
    <w:rsid w:val="00321B06"/>
    <w:rsid w:val="00322126"/>
    <w:rsid w:val="0032256A"/>
    <w:rsid w:val="00325582"/>
    <w:rsid w:val="003259F6"/>
    <w:rsid w:val="00325B3D"/>
    <w:rsid w:val="00326AD1"/>
    <w:rsid w:val="003271A6"/>
    <w:rsid w:val="003322E9"/>
    <w:rsid w:val="00332F58"/>
    <w:rsid w:val="0033302D"/>
    <w:rsid w:val="00333F58"/>
    <w:rsid w:val="003340F3"/>
    <w:rsid w:val="00335039"/>
    <w:rsid w:val="00335B3C"/>
    <w:rsid w:val="003364E6"/>
    <w:rsid w:val="0033659A"/>
    <w:rsid w:val="003370AB"/>
    <w:rsid w:val="0033741C"/>
    <w:rsid w:val="0033783D"/>
    <w:rsid w:val="00340090"/>
    <w:rsid w:val="003413A1"/>
    <w:rsid w:val="003420F9"/>
    <w:rsid w:val="00342D0A"/>
    <w:rsid w:val="00343508"/>
    <w:rsid w:val="00343643"/>
    <w:rsid w:val="0034447B"/>
    <w:rsid w:val="003447AB"/>
    <w:rsid w:val="00351215"/>
    <w:rsid w:val="0035202F"/>
    <w:rsid w:val="00352EA5"/>
    <w:rsid w:val="00353428"/>
    <w:rsid w:val="00353CBF"/>
    <w:rsid w:val="00354604"/>
    <w:rsid w:val="003549A0"/>
    <w:rsid w:val="003552BD"/>
    <w:rsid w:val="003560E1"/>
    <w:rsid w:val="00356238"/>
    <w:rsid w:val="003565D1"/>
    <w:rsid w:val="003566E8"/>
    <w:rsid w:val="00356ED2"/>
    <w:rsid w:val="003576AB"/>
    <w:rsid w:val="00357818"/>
    <w:rsid w:val="0036055C"/>
    <w:rsid w:val="0036071F"/>
    <w:rsid w:val="00363657"/>
    <w:rsid w:val="00365288"/>
    <w:rsid w:val="00365CF4"/>
    <w:rsid w:val="00370247"/>
    <w:rsid w:val="003703B2"/>
    <w:rsid w:val="0037141F"/>
    <w:rsid w:val="00372018"/>
    <w:rsid w:val="003728F9"/>
    <w:rsid w:val="00374A77"/>
    <w:rsid w:val="003759C1"/>
    <w:rsid w:val="00375C2F"/>
    <w:rsid w:val="0037640A"/>
    <w:rsid w:val="003816D7"/>
    <w:rsid w:val="003823AF"/>
    <w:rsid w:val="00383297"/>
    <w:rsid w:val="00383A3A"/>
    <w:rsid w:val="003840AE"/>
    <w:rsid w:val="00384675"/>
    <w:rsid w:val="003848A4"/>
    <w:rsid w:val="00386902"/>
    <w:rsid w:val="003871B6"/>
    <w:rsid w:val="00387218"/>
    <w:rsid w:val="00387369"/>
    <w:rsid w:val="00387FC0"/>
    <w:rsid w:val="003900DB"/>
    <w:rsid w:val="003903AE"/>
    <w:rsid w:val="00390825"/>
    <w:rsid w:val="00390A2A"/>
    <w:rsid w:val="00391474"/>
    <w:rsid w:val="00392716"/>
    <w:rsid w:val="00394F32"/>
    <w:rsid w:val="00395ECC"/>
    <w:rsid w:val="0039610D"/>
    <w:rsid w:val="003A0BCC"/>
    <w:rsid w:val="003A14C2"/>
    <w:rsid w:val="003A270D"/>
    <w:rsid w:val="003A2A28"/>
    <w:rsid w:val="003A48C0"/>
    <w:rsid w:val="003A4A83"/>
    <w:rsid w:val="003A5754"/>
    <w:rsid w:val="003A5D94"/>
    <w:rsid w:val="003A62D7"/>
    <w:rsid w:val="003A7789"/>
    <w:rsid w:val="003A79AD"/>
    <w:rsid w:val="003B0568"/>
    <w:rsid w:val="003B0C15"/>
    <w:rsid w:val="003B18C7"/>
    <w:rsid w:val="003B29BA"/>
    <w:rsid w:val="003B4A52"/>
    <w:rsid w:val="003B50DD"/>
    <w:rsid w:val="003B575D"/>
    <w:rsid w:val="003B6AC4"/>
    <w:rsid w:val="003B6F67"/>
    <w:rsid w:val="003B7E6C"/>
    <w:rsid w:val="003C001C"/>
    <w:rsid w:val="003C19C8"/>
    <w:rsid w:val="003C280B"/>
    <w:rsid w:val="003C2AB0"/>
    <w:rsid w:val="003C2F23"/>
    <w:rsid w:val="003C30E5"/>
    <w:rsid w:val="003C3144"/>
    <w:rsid w:val="003C451C"/>
    <w:rsid w:val="003C5915"/>
    <w:rsid w:val="003C5E82"/>
    <w:rsid w:val="003C6EA3"/>
    <w:rsid w:val="003D061B"/>
    <w:rsid w:val="003D09C5"/>
    <w:rsid w:val="003D2480"/>
    <w:rsid w:val="003D3AE8"/>
    <w:rsid w:val="003D4AA4"/>
    <w:rsid w:val="003D521B"/>
    <w:rsid w:val="003D5C41"/>
    <w:rsid w:val="003D635D"/>
    <w:rsid w:val="003D7548"/>
    <w:rsid w:val="003D7F5C"/>
    <w:rsid w:val="003E0690"/>
    <w:rsid w:val="003E097E"/>
    <w:rsid w:val="003E0C6C"/>
    <w:rsid w:val="003E2735"/>
    <w:rsid w:val="003E2A09"/>
    <w:rsid w:val="003E316D"/>
    <w:rsid w:val="003E339B"/>
    <w:rsid w:val="003E354A"/>
    <w:rsid w:val="003E38D5"/>
    <w:rsid w:val="003E3A0F"/>
    <w:rsid w:val="003E4BF0"/>
    <w:rsid w:val="003E5B2A"/>
    <w:rsid w:val="003E639F"/>
    <w:rsid w:val="003E63B6"/>
    <w:rsid w:val="003E685B"/>
    <w:rsid w:val="003E6E52"/>
    <w:rsid w:val="003F00C8"/>
    <w:rsid w:val="003F044F"/>
    <w:rsid w:val="003F0AAC"/>
    <w:rsid w:val="003F0BEC"/>
    <w:rsid w:val="003F1A84"/>
    <w:rsid w:val="003F3392"/>
    <w:rsid w:val="003F385C"/>
    <w:rsid w:val="003F5421"/>
    <w:rsid w:val="003F5453"/>
    <w:rsid w:val="003F70A8"/>
    <w:rsid w:val="003F7220"/>
    <w:rsid w:val="003F745B"/>
    <w:rsid w:val="003F7476"/>
    <w:rsid w:val="003F7C5F"/>
    <w:rsid w:val="004023A1"/>
    <w:rsid w:val="004028F2"/>
    <w:rsid w:val="00402CA9"/>
    <w:rsid w:val="0040305C"/>
    <w:rsid w:val="0040417F"/>
    <w:rsid w:val="00404C02"/>
    <w:rsid w:val="00405D85"/>
    <w:rsid w:val="00407403"/>
    <w:rsid w:val="004102B0"/>
    <w:rsid w:val="004108DC"/>
    <w:rsid w:val="00412DFD"/>
    <w:rsid w:val="004131EC"/>
    <w:rsid w:val="00414211"/>
    <w:rsid w:val="004142C1"/>
    <w:rsid w:val="004149EB"/>
    <w:rsid w:val="00414ADE"/>
    <w:rsid w:val="004161D7"/>
    <w:rsid w:val="00416764"/>
    <w:rsid w:val="004208A3"/>
    <w:rsid w:val="0042303A"/>
    <w:rsid w:val="004230D5"/>
    <w:rsid w:val="00423435"/>
    <w:rsid w:val="004234A1"/>
    <w:rsid w:val="004241A8"/>
    <w:rsid w:val="00424DCB"/>
    <w:rsid w:val="00425052"/>
    <w:rsid w:val="0042604C"/>
    <w:rsid w:val="00426615"/>
    <w:rsid w:val="00427819"/>
    <w:rsid w:val="00427AC0"/>
    <w:rsid w:val="00430ADC"/>
    <w:rsid w:val="00430D2E"/>
    <w:rsid w:val="00430D79"/>
    <w:rsid w:val="00430F31"/>
    <w:rsid w:val="00431870"/>
    <w:rsid w:val="0043194E"/>
    <w:rsid w:val="00433B23"/>
    <w:rsid w:val="0043481A"/>
    <w:rsid w:val="00436853"/>
    <w:rsid w:val="00437174"/>
    <w:rsid w:val="00437CDA"/>
    <w:rsid w:val="00441028"/>
    <w:rsid w:val="00441195"/>
    <w:rsid w:val="00441373"/>
    <w:rsid w:val="0044281E"/>
    <w:rsid w:val="00442F3E"/>
    <w:rsid w:val="004431AE"/>
    <w:rsid w:val="004436AA"/>
    <w:rsid w:val="00443FC0"/>
    <w:rsid w:val="00445D92"/>
    <w:rsid w:val="00452841"/>
    <w:rsid w:val="00452C26"/>
    <w:rsid w:val="00453537"/>
    <w:rsid w:val="00453E77"/>
    <w:rsid w:val="00453EFC"/>
    <w:rsid w:val="00453F62"/>
    <w:rsid w:val="004545F3"/>
    <w:rsid w:val="00454BB2"/>
    <w:rsid w:val="00455160"/>
    <w:rsid w:val="004552D7"/>
    <w:rsid w:val="004555D6"/>
    <w:rsid w:val="0045648E"/>
    <w:rsid w:val="00456C04"/>
    <w:rsid w:val="00456DFE"/>
    <w:rsid w:val="00457D2C"/>
    <w:rsid w:val="00457E6C"/>
    <w:rsid w:val="00457FE4"/>
    <w:rsid w:val="00461AAE"/>
    <w:rsid w:val="004622C2"/>
    <w:rsid w:val="004639AD"/>
    <w:rsid w:val="00464E2C"/>
    <w:rsid w:val="00465569"/>
    <w:rsid w:val="004663E9"/>
    <w:rsid w:val="00466F9B"/>
    <w:rsid w:val="004671DC"/>
    <w:rsid w:val="004678C6"/>
    <w:rsid w:val="00470795"/>
    <w:rsid w:val="004710B7"/>
    <w:rsid w:val="004714FC"/>
    <w:rsid w:val="004749FB"/>
    <w:rsid w:val="00476546"/>
    <w:rsid w:val="00480B95"/>
    <w:rsid w:val="00480C13"/>
    <w:rsid w:val="00480C37"/>
    <w:rsid w:val="00480CC8"/>
    <w:rsid w:val="00481AC0"/>
    <w:rsid w:val="0048485A"/>
    <w:rsid w:val="004855A0"/>
    <w:rsid w:val="00486156"/>
    <w:rsid w:val="004864AA"/>
    <w:rsid w:val="004865FB"/>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5971"/>
    <w:rsid w:val="00495B49"/>
    <w:rsid w:val="004960E4"/>
    <w:rsid w:val="00496465"/>
    <w:rsid w:val="00496A87"/>
    <w:rsid w:val="00496AA6"/>
    <w:rsid w:val="00496FF5"/>
    <w:rsid w:val="00497929"/>
    <w:rsid w:val="00497AEC"/>
    <w:rsid w:val="004A0A72"/>
    <w:rsid w:val="004A169C"/>
    <w:rsid w:val="004A2037"/>
    <w:rsid w:val="004A2224"/>
    <w:rsid w:val="004A2329"/>
    <w:rsid w:val="004A238A"/>
    <w:rsid w:val="004A2472"/>
    <w:rsid w:val="004A2CCD"/>
    <w:rsid w:val="004A3517"/>
    <w:rsid w:val="004A3886"/>
    <w:rsid w:val="004A500A"/>
    <w:rsid w:val="004A530D"/>
    <w:rsid w:val="004A7109"/>
    <w:rsid w:val="004B0556"/>
    <w:rsid w:val="004B0ACE"/>
    <w:rsid w:val="004B1409"/>
    <w:rsid w:val="004B2056"/>
    <w:rsid w:val="004B2923"/>
    <w:rsid w:val="004B34EF"/>
    <w:rsid w:val="004B43E7"/>
    <w:rsid w:val="004B44EC"/>
    <w:rsid w:val="004B73B1"/>
    <w:rsid w:val="004C0100"/>
    <w:rsid w:val="004C0140"/>
    <w:rsid w:val="004C02B1"/>
    <w:rsid w:val="004C0867"/>
    <w:rsid w:val="004C0932"/>
    <w:rsid w:val="004C1646"/>
    <w:rsid w:val="004C1795"/>
    <w:rsid w:val="004C1C42"/>
    <w:rsid w:val="004C1FCF"/>
    <w:rsid w:val="004C3151"/>
    <w:rsid w:val="004C368D"/>
    <w:rsid w:val="004C37F5"/>
    <w:rsid w:val="004C4D0B"/>
    <w:rsid w:val="004C5042"/>
    <w:rsid w:val="004C6F6D"/>
    <w:rsid w:val="004D033A"/>
    <w:rsid w:val="004D0CF5"/>
    <w:rsid w:val="004D19FC"/>
    <w:rsid w:val="004D2CBD"/>
    <w:rsid w:val="004D3D46"/>
    <w:rsid w:val="004D5A91"/>
    <w:rsid w:val="004D5A9A"/>
    <w:rsid w:val="004D5BB6"/>
    <w:rsid w:val="004D5BED"/>
    <w:rsid w:val="004D61B0"/>
    <w:rsid w:val="004D6A7F"/>
    <w:rsid w:val="004D7833"/>
    <w:rsid w:val="004E0184"/>
    <w:rsid w:val="004E069C"/>
    <w:rsid w:val="004E0B0A"/>
    <w:rsid w:val="004E2CB1"/>
    <w:rsid w:val="004E31D8"/>
    <w:rsid w:val="004E4327"/>
    <w:rsid w:val="004E43BF"/>
    <w:rsid w:val="004E52A7"/>
    <w:rsid w:val="004E5976"/>
    <w:rsid w:val="004E5EED"/>
    <w:rsid w:val="004E75D4"/>
    <w:rsid w:val="004E7BF8"/>
    <w:rsid w:val="004F0A50"/>
    <w:rsid w:val="004F2FAF"/>
    <w:rsid w:val="004F3523"/>
    <w:rsid w:val="004F3711"/>
    <w:rsid w:val="004F39AC"/>
    <w:rsid w:val="004F3D4A"/>
    <w:rsid w:val="004F4B7B"/>
    <w:rsid w:val="004F4C5B"/>
    <w:rsid w:val="004F5841"/>
    <w:rsid w:val="004F75B8"/>
    <w:rsid w:val="004F76F0"/>
    <w:rsid w:val="004F7E33"/>
    <w:rsid w:val="00501068"/>
    <w:rsid w:val="0050156B"/>
    <w:rsid w:val="00501C36"/>
    <w:rsid w:val="00502558"/>
    <w:rsid w:val="00502D31"/>
    <w:rsid w:val="0050723E"/>
    <w:rsid w:val="00510099"/>
    <w:rsid w:val="005103C9"/>
    <w:rsid w:val="00510511"/>
    <w:rsid w:val="005108D4"/>
    <w:rsid w:val="00510C89"/>
    <w:rsid w:val="00511003"/>
    <w:rsid w:val="00512453"/>
    <w:rsid w:val="00512583"/>
    <w:rsid w:val="005126AD"/>
    <w:rsid w:val="00512E13"/>
    <w:rsid w:val="00512EB0"/>
    <w:rsid w:val="0051430B"/>
    <w:rsid w:val="00514671"/>
    <w:rsid w:val="00514FEF"/>
    <w:rsid w:val="005158AD"/>
    <w:rsid w:val="005163DB"/>
    <w:rsid w:val="00516B9D"/>
    <w:rsid w:val="00516E21"/>
    <w:rsid w:val="00517A79"/>
    <w:rsid w:val="00517B97"/>
    <w:rsid w:val="00517FBB"/>
    <w:rsid w:val="00520403"/>
    <w:rsid w:val="0052054C"/>
    <w:rsid w:val="00521250"/>
    <w:rsid w:val="005224BF"/>
    <w:rsid w:val="0052269A"/>
    <w:rsid w:val="00522C7B"/>
    <w:rsid w:val="00523AC0"/>
    <w:rsid w:val="005242BA"/>
    <w:rsid w:val="00525943"/>
    <w:rsid w:val="00525E8F"/>
    <w:rsid w:val="00526413"/>
    <w:rsid w:val="00526928"/>
    <w:rsid w:val="00527787"/>
    <w:rsid w:val="005277BC"/>
    <w:rsid w:val="005304C8"/>
    <w:rsid w:val="0053072B"/>
    <w:rsid w:val="00530B5C"/>
    <w:rsid w:val="0053262C"/>
    <w:rsid w:val="00532882"/>
    <w:rsid w:val="0053412C"/>
    <w:rsid w:val="00534248"/>
    <w:rsid w:val="00534B4C"/>
    <w:rsid w:val="00535DC6"/>
    <w:rsid w:val="005372E6"/>
    <w:rsid w:val="00537A0D"/>
    <w:rsid w:val="0054009F"/>
    <w:rsid w:val="00541201"/>
    <w:rsid w:val="005430B0"/>
    <w:rsid w:val="0054403B"/>
    <w:rsid w:val="00544300"/>
    <w:rsid w:val="005447D1"/>
    <w:rsid w:val="00544899"/>
    <w:rsid w:val="00545737"/>
    <w:rsid w:val="0054574E"/>
    <w:rsid w:val="0054620D"/>
    <w:rsid w:val="00546823"/>
    <w:rsid w:val="005470D0"/>
    <w:rsid w:val="0054745E"/>
    <w:rsid w:val="00550C6F"/>
    <w:rsid w:val="00550E8D"/>
    <w:rsid w:val="00551817"/>
    <w:rsid w:val="00553DBD"/>
    <w:rsid w:val="00554D99"/>
    <w:rsid w:val="00555308"/>
    <w:rsid w:val="00557246"/>
    <w:rsid w:val="00557E0C"/>
    <w:rsid w:val="00561AA8"/>
    <w:rsid w:val="00561C96"/>
    <w:rsid w:val="00562CAD"/>
    <w:rsid w:val="005632D8"/>
    <w:rsid w:val="00564451"/>
    <w:rsid w:val="00565996"/>
    <w:rsid w:val="005716C1"/>
    <w:rsid w:val="00571845"/>
    <w:rsid w:val="00572707"/>
    <w:rsid w:val="00572E54"/>
    <w:rsid w:val="0057327E"/>
    <w:rsid w:val="00573821"/>
    <w:rsid w:val="0057495B"/>
    <w:rsid w:val="005753B8"/>
    <w:rsid w:val="00577D3F"/>
    <w:rsid w:val="0058001F"/>
    <w:rsid w:val="0058223D"/>
    <w:rsid w:val="005822A9"/>
    <w:rsid w:val="005825A5"/>
    <w:rsid w:val="005825AB"/>
    <w:rsid w:val="00583750"/>
    <w:rsid w:val="00583D45"/>
    <w:rsid w:val="005842A6"/>
    <w:rsid w:val="00584325"/>
    <w:rsid w:val="00585950"/>
    <w:rsid w:val="0058635E"/>
    <w:rsid w:val="00587034"/>
    <w:rsid w:val="00587D18"/>
    <w:rsid w:val="00590DFB"/>
    <w:rsid w:val="00590E76"/>
    <w:rsid w:val="0059126E"/>
    <w:rsid w:val="00591C33"/>
    <w:rsid w:val="00591E81"/>
    <w:rsid w:val="00592DF7"/>
    <w:rsid w:val="00592E1B"/>
    <w:rsid w:val="00594E1F"/>
    <w:rsid w:val="005960C4"/>
    <w:rsid w:val="00597881"/>
    <w:rsid w:val="005A016D"/>
    <w:rsid w:val="005A02A4"/>
    <w:rsid w:val="005A15E9"/>
    <w:rsid w:val="005A229A"/>
    <w:rsid w:val="005A38E6"/>
    <w:rsid w:val="005A4714"/>
    <w:rsid w:val="005A49DF"/>
    <w:rsid w:val="005A5E9D"/>
    <w:rsid w:val="005A670D"/>
    <w:rsid w:val="005A7550"/>
    <w:rsid w:val="005B024B"/>
    <w:rsid w:val="005B04D9"/>
    <w:rsid w:val="005B059A"/>
    <w:rsid w:val="005B145B"/>
    <w:rsid w:val="005B150A"/>
    <w:rsid w:val="005B1515"/>
    <w:rsid w:val="005B1696"/>
    <w:rsid w:val="005B19EE"/>
    <w:rsid w:val="005B2AC9"/>
    <w:rsid w:val="005B2C5F"/>
    <w:rsid w:val="005B4ADF"/>
    <w:rsid w:val="005B4C75"/>
    <w:rsid w:val="005B5B00"/>
    <w:rsid w:val="005B5B57"/>
    <w:rsid w:val="005B5CC5"/>
    <w:rsid w:val="005B72F4"/>
    <w:rsid w:val="005B7682"/>
    <w:rsid w:val="005B7D70"/>
    <w:rsid w:val="005C0699"/>
    <w:rsid w:val="005C0971"/>
    <w:rsid w:val="005C09CB"/>
    <w:rsid w:val="005C1BFA"/>
    <w:rsid w:val="005C1D49"/>
    <w:rsid w:val="005C20A0"/>
    <w:rsid w:val="005C2EDB"/>
    <w:rsid w:val="005C30BA"/>
    <w:rsid w:val="005C3CC7"/>
    <w:rsid w:val="005C42F0"/>
    <w:rsid w:val="005C7B4A"/>
    <w:rsid w:val="005D0CB1"/>
    <w:rsid w:val="005D11BE"/>
    <w:rsid w:val="005D1222"/>
    <w:rsid w:val="005D186F"/>
    <w:rsid w:val="005D19E6"/>
    <w:rsid w:val="005D2418"/>
    <w:rsid w:val="005D3AD3"/>
    <w:rsid w:val="005D4023"/>
    <w:rsid w:val="005D4034"/>
    <w:rsid w:val="005D5D1D"/>
    <w:rsid w:val="005D79B1"/>
    <w:rsid w:val="005E00F1"/>
    <w:rsid w:val="005E1EAC"/>
    <w:rsid w:val="005E1F31"/>
    <w:rsid w:val="005E3700"/>
    <w:rsid w:val="005E37A8"/>
    <w:rsid w:val="005E5C46"/>
    <w:rsid w:val="005E5E12"/>
    <w:rsid w:val="005E75D9"/>
    <w:rsid w:val="005F1CF2"/>
    <w:rsid w:val="005F1F5A"/>
    <w:rsid w:val="005F226D"/>
    <w:rsid w:val="005F2E39"/>
    <w:rsid w:val="005F48E9"/>
    <w:rsid w:val="005F5666"/>
    <w:rsid w:val="005F57FF"/>
    <w:rsid w:val="005F69D2"/>
    <w:rsid w:val="005F69E4"/>
    <w:rsid w:val="005F7083"/>
    <w:rsid w:val="005F7B45"/>
    <w:rsid w:val="0060035A"/>
    <w:rsid w:val="00600450"/>
    <w:rsid w:val="006015F3"/>
    <w:rsid w:val="00601F72"/>
    <w:rsid w:val="00602898"/>
    <w:rsid w:val="00603548"/>
    <w:rsid w:val="00603569"/>
    <w:rsid w:val="0060519C"/>
    <w:rsid w:val="0060558A"/>
    <w:rsid w:val="0060569A"/>
    <w:rsid w:val="0060722F"/>
    <w:rsid w:val="0060785D"/>
    <w:rsid w:val="006101A5"/>
    <w:rsid w:val="00610BF1"/>
    <w:rsid w:val="00610DAB"/>
    <w:rsid w:val="006110D2"/>
    <w:rsid w:val="0061167C"/>
    <w:rsid w:val="00611D8C"/>
    <w:rsid w:val="006126D0"/>
    <w:rsid w:val="00612A22"/>
    <w:rsid w:val="00612D70"/>
    <w:rsid w:val="00612D8F"/>
    <w:rsid w:val="006132DF"/>
    <w:rsid w:val="0061338A"/>
    <w:rsid w:val="006133B6"/>
    <w:rsid w:val="006134FD"/>
    <w:rsid w:val="00613A97"/>
    <w:rsid w:val="00613CBB"/>
    <w:rsid w:val="00613D08"/>
    <w:rsid w:val="0061673A"/>
    <w:rsid w:val="00617236"/>
    <w:rsid w:val="00617411"/>
    <w:rsid w:val="00617771"/>
    <w:rsid w:val="00617AD8"/>
    <w:rsid w:val="00620033"/>
    <w:rsid w:val="0062275D"/>
    <w:rsid w:val="00624853"/>
    <w:rsid w:val="00624C58"/>
    <w:rsid w:val="006256CB"/>
    <w:rsid w:val="00625AC8"/>
    <w:rsid w:val="00626268"/>
    <w:rsid w:val="006268DB"/>
    <w:rsid w:val="00626B4F"/>
    <w:rsid w:val="006276CC"/>
    <w:rsid w:val="006301B6"/>
    <w:rsid w:val="00630D21"/>
    <w:rsid w:val="00630E0E"/>
    <w:rsid w:val="006323DB"/>
    <w:rsid w:val="006348FB"/>
    <w:rsid w:val="00635ACF"/>
    <w:rsid w:val="00635E8B"/>
    <w:rsid w:val="00640663"/>
    <w:rsid w:val="006416B1"/>
    <w:rsid w:val="00641CA4"/>
    <w:rsid w:val="0064210E"/>
    <w:rsid w:val="006432EF"/>
    <w:rsid w:val="00644EA7"/>
    <w:rsid w:val="00645360"/>
    <w:rsid w:val="00646D7B"/>
    <w:rsid w:val="00646E26"/>
    <w:rsid w:val="00647036"/>
    <w:rsid w:val="006470EC"/>
    <w:rsid w:val="006500FE"/>
    <w:rsid w:val="00650571"/>
    <w:rsid w:val="006505AD"/>
    <w:rsid w:val="006509F8"/>
    <w:rsid w:val="00651083"/>
    <w:rsid w:val="00651302"/>
    <w:rsid w:val="00654036"/>
    <w:rsid w:val="006544BC"/>
    <w:rsid w:val="00654610"/>
    <w:rsid w:val="00656182"/>
    <w:rsid w:val="00656393"/>
    <w:rsid w:val="006567FA"/>
    <w:rsid w:val="00660F26"/>
    <w:rsid w:val="006618A0"/>
    <w:rsid w:val="006620E3"/>
    <w:rsid w:val="006622BE"/>
    <w:rsid w:val="006625E5"/>
    <w:rsid w:val="0066445B"/>
    <w:rsid w:val="00664C5F"/>
    <w:rsid w:val="00664D75"/>
    <w:rsid w:val="00665793"/>
    <w:rsid w:val="00665FC5"/>
    <w:rsid w:val="00666A5E"/>
    <w:rsid w:val="00667195"/>
    <w:rsid w:val="00667E91"/>
    <w:rsid w:val="00667F2E"/>
    <w:rsid w:val="0067031C"/>
    <w:rsid w:val="00670A05"/>
    <w:rsid w:val="00670C88"/>
    <w:rsid w:val="00670D60"/>
    <w:rsid w:val="00671E17"/>
    <w:rsid w:val="00671F7E"/>
    <w:rsid w:val="0067309B"/>
    <w:rsid w:val="00676423"/>
    <w:rsid w:val="00676604"/>
    <w:rsid w:val="00677A08"/>
    <w:rsid w:val="0068075B"/>
    <w:rsid w:val="006816EA"/>
    <w:rsid w:val="00682BBD"/>
    <w:rsid w:val="00683C71"/>
    <w:rsid w:val="00684E39"/>
    <w:rsid w:val="00684E98"/>
    <w:rsid w:val="00685918"/>
    <w:rsid w:val="00686E9B"/>
    <w:rsid w:val="00690863"/>
    <w:rsid w:val="006908DF"/>
    <w:rsid w:val="006934C3"/>
    <w:rsid w:val="00693661"/>
    <w:rsid w:val="00694003"/>
    <w:rsid w:val="00694E49"/>
    <w:rsid w:val="00696911"/>
    <w:rsid w:val="00696961"/>
    <w:rsid w:val="00696A50"/>
    <w:rsid w:val="00696B00"/>
    <w:rsid w:val="006A0009"/>
    <w:rsid w:val="006A089A"/>
    <w:rsid w:val="006A12C7"/>
    <w:rsid w:val="006A1491"/>
    <w:rsid w:val="006A35D9"/>
    <w:rsid w:val="006A3ABC"/>
    <w:rsid w:val="006A3D2E"/>
    <w:rsid w:val="006A5C09"/>
    <w:rsid w:val="006A6E10"/>
    <w:rsid w:val="006B0C80"/>
    <w:rsid w:val="006B0D0E"/>
    <w:rsid w:val="006B0F80"/>
    <w:rsid w:val="006B1050"/>
    <w:rsid w:val="006B167D"/>
    <w:rsid w:val="006B1B84"/>
    <w:rsid w:val="006B1EB7"/>
    <w:rsid w:val="006B1F62"/>
    <w:rsid w:val="006B2847"/>
    <w:rsid w:val="006B3737"/>
    <w:rsid w:val="006B390D"/>
    <w:rsid w:val="006B3A15"/>
    <w:rsid w:val="006B3CDC"/>
    <w:rsid w:val="006B441D"/>
    <w:rsid w:val="006B4679"/>
    <w:rsid w:val="006B468C"/>
    <w:rsid w:val="006B64E8"/>
    <w:rsid w:val="006B6AFA"/>
    <w:rsid w:val="006C02DF"/>
    <w:rsid w:val="006C13FD"/>
    <w:rsid w:val="006C1C87"/>
    <w:rsid w:val="006C27C3"/>
    <w:rsid w:val="006C3A33"/>
    <w:rsid w:val="006C4678"/>
    <w:rsid w:val="006C4BEA"/>
    <w:rsid w:val="006C4CCA"/>
    <w:rsid w:val="006C4CF9"/>
    <w:rsid w:val="006C4D89"/>
    <w:rsid w:val="006C53ED"/>
    <w:rsid w:val="006C5AEC"/>
    <w:rsid w:val="006C5E94"/>
    <w:rsid w:val="006C60B9"/>
    <w:rsid w:val="006C6C7B"/>
    <w:rsid w:val="006C6EDB"/>
    <w:rsid w:val="006C79BB"/>
    <w:rsid w:val="006D29A7"/>
    <w:rsid w:val="006D49B3"/>
    <w:rsid w:val="006D53DF"/>
    <w:rsid w:val="006D604A"/>
    <w:rsid w:val="006D68E6"/>
    <w:rsid w:val="006D6F93"/>
    <w:rsid w:val="006D7724"/>
    <w:rsid w:val="006D77A4"/>
    <w:rsid w:val="006E05A8"/>
    <w:rsid w:val="006E0800"/>
    <w:rsid w:val="006E0B42"/>
    <w:rsid w:val="006E1B88"/>
    <w:rsid w:val="006E2818"/>
    <w:rsid w:val="006E2EEE"/>
    <w:rsid w:val="006E42EC"/>
    <w:rsid w:val="006E5393"/>
    <w:rsid w:val="006E6377"/>
    <w:rsid w:val="006E641F"/>
    <w:rsid w:val="006E7694"/>
    <w:rsid w:val="006E7FF6"/>
    <w:rsid w:val="006F1108"/>
    <w:rsid w:val="006F145A"/>
    <w:rsid w:val="006F1F74"/>
    <w:rsid w:val="006F2067"/>
    <w:rsid w:val="006F4968"/>
    <w:rsid w:val="006F4A6D"/>
    <w:rsid w:val="006F4EB7"/>
    <w:rsid w:val="006F50D9"/>
    <w:rsid w:val="006F52D7"/>
    <w:rsid w:val="006F6426"/>
    <w:rsid w:val="006F745F"/>
    <w:rsid w:val="006F757C"/>
    <w:rsid w:val="0070068E"/>
    <w:rsid w:val="007028A9"/>
    <w:rsid w:val="0070382E"/>
    <w:rsid w:val="00704CA1"/>
    <w:rsid w:val="00705325"/>
    <w:rsid w:val="00706C60"/>
    <w:rsid w:val="00707565"/>
    <w:rsid w:val="007101E7"/>
    <w:rsid w:val="00710311"/>
    <w:rsid w:val="00710F12"/>
    <w:rsid w:val="007114A2"/>
    <w:rsid w:val="0071185A"/>
    <w:rsid w:val="00712F06"/>
    <w:rsid w:val="007139B0"/>
    <w:rsid w:val="00714386"/>
    <w:rsid w:val="007151C2"/>
    <w:rsid w:val="007152A4"/>
    <w:rsid w:val="00715F09"/>
    <w:rsid w:val="00717725"/>
    <w:rsid w:val="007178EC"/>
    <w:rsid w:val="00717E7A"/>
    <w:rsid w:val="007203A0"/>
    <w:rsid w:val="00720C1C"/>
    <w:rsid w:val="00722B13"/>
    <w:rsid w:val="007254DD"/>
    <w:rsid w:val="007256F7"/>
    <w:rsid w:val="0072597E"/>
    <w:rsid w:val="007279B3"/>
    <w:rsid w:val="0073066C"/>
    <w:rsid w:val="00732C96"/>
    <w:rsid w:val="00732E8F"/>
    <w:rsid w:val="0073450B"/>
    <w:rsid w:val="00736393"/>
    <w:rsid w:val="00736E53"/>
    <w:rsid w:val="00736F47"/>
    <w:rsid w:val="00737DEE"/>
    <w:rsid w:val="00741240"/>
    <w:rsid w:val="0074125C"/>
    <w:rsid w:val="00741F3C"/>
    <w:rsid w:val="00743AC0"/>
    <w:rsid w:val="00744DC9"/>
    <w:rsid w:val="00745C80"/>
    <w:rsid w:val="00747060"/>
    <w:rsid w:val="00747674"/>
    <w:rsid w:val="00747B26"/>
    <w:rsid w:val="00750015"/>
    <w:rsid w:val="00750459"/>
    <w:rsid w:val="00750648"/>
    <w:rsid w:val="00751049"/>
    <w:rsid w:val="00751645"/>
    <w:rsid w:val="00751F59"/>
    <w:rsid w:val="00752E32"/>
    <w:rsid w:val="00753B54"/>
    <w:rsid w:val="00754A60"/>
    <w:rsid w:val="00755EFE"/>
    <w:rsid w:val="00756BBB"/>
    <w:rsid w:val="00757166"/>
    <w:rsid w:val="007579C1"/>
    <w:rsid w:val="007579D3"/>
    <w:rsid w:val="00757E26"/>
    <w:rsid w:val="00757EE0"/>
    <w:rsid w:val="00760012"/>
    <w:rsid w:val="007607C6"/>
    <w:rsid w:val="007610F4"/>
    <w:rsid w:val="007615E3"/>
    <w:rsid w:val="00761876"/>
    <w:rsid w:val="00761A22"/>
    <w:rsid w:val="0076205C"/>
    <w:rsid w:val="00762BB3"/>
    <w:rsid w:val="00764C32"/>
    <w:rsid w:val="00767028"/>
    <w:rsid w:val="00770559"/>
    <w:rsid w:val="00770AC9"/>
    <w:rsid w:val="0077121A"/>
    <w:rsid w:val="00772DF6"/>
    <w:rsid w:val="0077382A"/>
    <w:rsid w:val="00774604"/>
    <w:rsid w:val="00776017"/>
    <w:rsid w:val="007766DC"/>
    <w:rsid w:val="00776E9C"/>
    <w:rsid w:val="007772E4"/>
    <w:rsid w:val="007777F9"/>
    <w:rsid w:val="007779C9"/>
    <w:rsid w:val="00777D23"/>
    <w:rsid w:val="00780216"/>
    <w:rsid w:val="0078039D"/>
    <w:rsid w:val="007808E4"/>
    <w:rsid w:val="00781C90"/>
    <w:rsid w:val="00782A88"/>
    <w:rsid w:val="00783248"/>
    <w:rsid w:val="00783481"/>
    <w:rsid w:val="00783EC3"/>
    <w:rsid w:val="00784601"/>
    <w:rsid w:val="007848AF"/>
    <w:rsid w:val="007848C1"/>
    <w:rsid w:val="00784EA4"/>
    <w:rsid w:val="00784F9D"/>
    <w:rsid w:val="0078534D"/>
    <w:rsid w:val="007865B1"/>
    <w:rsid w:val="00786734"/>
    <w:rsid w:val="007867AB"/>
    <w:rsid w:val="007867C0"/>
    <w:rsid w:val="00790516"/>
    <w:rsid w:val="0079092D"/>
    <w:rsid w:val="00791684"/>
    <w:rsid w:val="007923AF"/>
    <w:rsid w:val="00792D14"/>
    <w:rsid w:val="007938CD"/>
    <w:rsid w:val="00794641"/>
    <w:rsid w:val="00795551"/>
    <w:rsid w:val="00795673"/>
    <w:rsid w:val="00795995"/>
    <w:rsid w:val="0079608E"/>
    <w:rsid w:val="00796F89"/>
    <w:rsid w:val="00797639"/>
    <w:rsid w:val="00797720"/>
    <w:rsid w:val="0079793D"/>
    <w:rsid w:val="00797EB2"/>
    <w:rsid w:val="007A07E5"/>
    <w:rsid w:val="007A1BD6"/>
    <w:rsid w:val="007A2076"/>
    <w:rsid w:val="007A2361"/>
    <w:rsid w:val="007A239B"/>
    <w:rsid w:val="007A46B8"/>
    <w:rsid w:val="007A7F49"/>
    <w:rsid w:val="007B0F23"/>
    <w:rsid w:val="007B1157"/>
    <w:rsid w:val="007B1A28"/>
    <w:rsid w:val="007B1AE7"/>
    <w:rsid w:val="007B403C"/>
    <w:rsid w:val="007B44FD"/>
    <w:rsid w:val="007B4BB9"/>
    <w:rsid w:val="007B4CC0"/>
    <w:rsid w:val="007B576A"/>
    <w:rsid w:val="007B6464"/>
    <w:rsid w:val="007B656D"/>
    <w:rsid w:val="007B6EED"/>
    <w:rsid w:val="007C01D8"/>
    <w:rsid w:val="007C0282"/>
    <w:rsid w:val="007C05FC"/>
    <w:rsid w:val="007C10BE"/>
    <w:rsid w:val="007C1616"/>
    <w:rsid w:val="007C2638"/>
    <w:rsid w:val="007C50A4"/>
    <w:rsid w:val="007C5B91"/>
    <w:rsid w:val="007C6F54"/>
    <w:rsid w:val="007D0625"/>
    <w:rsid w:val="007D2892"/>
    <w:rsid w:val="007D2E0D"/>
    <w:rsid w:val="007D363A"/>
    <w:rsid w:val="007D4984"/>
    <w:rsid w:val="007D59A6"/>
    <w:rsid w:val="007D6C67"/>
    <w:rsid w:val="007D715A"/>
    <w:rsid w:val="007D71FE"/>
    <w:rsid w:val="007D7B2C"/>
    <w:rsid w:val="007D7F3A"/>
    <w:rsid w:val="007E00D3"/>
    <w:rsid w:val="007E015F"/>
    <w:rsid w:val="007E35E3"/>
    <w:rsid w:val="007E381F"/>
    <w:rsid w:val="007E568E"/>
    <w:rsid w:val="007E6455"/>
    <w:rsid w:val="007E6992"/>
    <w:rsid w:val="007E6B1A"/>
    <w:rsid w:val="007E6F62"/>
    <w:rsid w:val="007E735B"/>
    <w:rsid w:val="007E7CEF"/>
    <w:rsid w:val="007E7F16"/>
    <w:rsid w:val="007F013E"/>
    <w:rsid w:val="007F063B"/>
    <w:rsid w:val="007F079B"/>
    <w:rsid w:val="007F17B8"/>
    <w:rsid w:val="007F1DF4"/>
    <w:rsid w:val="007F26A4"/>
    <w:rsid w:val="007F2D02"/>
    <w:rsid w:val="007F2FB3"/>
    <w:rsid w:val="007F4549"/>
    <w:rsid w:val="007F474E"/>
    <w:rsid w:val="007F54FC"/>
    <w:rsid w:val="007F57C6"/>
    <w:rsid w:val="007F5BD1"/>
    <w:rsid w:val="007F6708"/>
    <w:rsid w:val="007F67AE"/>
    <w:rsid w:val="007F749D"/>
    <w:rsid w:val="007F7815"/>
    <w:rsid w:val="0080138B"/>
    <w:rsid w:val="0080207B"/>
    <w:rsid w:val="00802265"/>
    <w:rsid w:val="00802523"/>
    <w:rsid w:val="00803E02"/>
    <w:rsid w:val="008043C1"/>
    <w:rsid w:val="008045BB"/>
    <w:rsid w:val="00804E1C"/>
    <w:rsid w:val="00805843"/>
    <w:rsid w:val="0080599F"/>
    <w:rsid w:val="00805F6E"/>
    <w:rsid w:val="00807290"/>
    <w:rsid w:val="00810B65"/>
    <w:rsid w:val="00810ECD"/>
    <w:rsid w:val="008112C1"/>
    <w:rsid w:val="0081166F"/>
    <w:rsid w:val="00811E36"/>
    <w:rsid w:val="00812A2F"/>
    <w:rsid w:val="00812A90"/>
    <w:rsid w:val="00814E1A"/>
    <w:rsid w:val="0082025E"/>
    <w:rsid w:val="00821441"/>
    <w:rsid w:val="00821D5F"/>
    <w:rsid w:val="00822D7B"/>
    <w:rsid w:val="00824B45"/>
    <w:rsid w:val="00826BA9"/>
    <w:rsid w:val="0082724F"/>
    <w:rsid w:val="008274BA"/>
    <w:rsid w:val="008314DD"/>
    <w:rsid w:val="00832028"/>
    <w:rsid w:val="00832270"/>
    <w:rsid w:val="00832FC6"/>
    <w:rsid w:val="008334C2"/>
    <w:rsid w:val="00835746"/>
    <w:rsid w:val="00835853"/>
    <w:rsid w:val="00836C78"/>
    <w:rsid w:val="0084009C"/>
    <w:rsid w:val="0084226A"/>
    <w:rsid w:val="00842289"/>
    <w:rsid w:val="00842AA3"/>
    <w:rsid w:val="00843AF3"/>
    <w:rsid w:val="00843AFD"/>
    <w:rsid w:val="008454F0"/>
    <w:rsid w:val="008456C3"/>
    <w:rsid w:val="008463BB"/>
    <w:rsid w:val="00846DC0"/>
    <w:rsid w:val="00847CA7"/>
    <w:rsid w:val="0085055A"/>
    <w:rsid w:val="00851052"/>
    <w:rsid w:val="00851586"/>
    <w:rsid w:val="008527CB"/>
    <w:rsid w:val="0085322B"/>
    <w:rsid w:val="008539BF"/>
    <w:rsid w:val="00853EB9"/>
    <w:rsid w:val="00855366"/>
    <w:rsid w:val="008560F3"/>
    <w:rsid w:val="008561B5"/>
    <w:rsid w:val="00857133"/>
    <w:rsid w:val="0086014A"/>
    <w:rsid w:val="00861387"/>
    <w:rsid w:val="0086222D"/>
    <w:rsid w:val="00862339"/>
    <w:rsid w:val="00862C18"/>
    <w:rsid w:val="00863265"/>
    <w:rsid w:val="00864C31"/>
    <w:rsid w:val="00865088"/>
    <w:rsid w:val="00865106"/>
    <w:rsid w:val="00866443"/>
    <w:rsid w:val="008700AC"/>
    <w:rsid w:val="008705F3"/>
    <w:rsid w:val="00870894"/>
    <w:rsid w:val="00872629"/>
    <w:rsid w:val="0087265C"/>
    <w:rsid w:val="00872D34"/>
    <w:rsid w:val="00872DCF"/>
    <w:rsid w:val="008744C5"/>
    <w:rsid w:val="00875229"/>
    <w:rsid w:val="00876342"/>
    <w:rsid w:val="008778C3"/>
    <w:rsid w:val="00877D77"/>
    <w:rsid w:val="008815E1"/>
    <w:rsid w:val="0088307E"/>
    <w:rsid w:val="0088312D"/>
    <w:rsid w:val="00883FD4"/>
    <w:rsid w:val="00884E14"/>
    <w:rsid w:val="008863EB"/>
    <w:rsid w:val="00886DE3"/>
    <w:rsid w:val="008900FD"/>
    <w:rsid w:val="0089043E"/>
    <w:rsid w:val="008921C0"/>
    <w:rsid w:val="008922D3"/>
    <w:rsid w:val="008922D6"/>
    <w:rsid w:val="00892698"/>
    <w:rsid w:val="00892D1F"/>
    <w:rsid w:val="008940F7"/>
    <w:rsid w:val="00894461"/>
    <w:rsid w:val="008949B4"/>
    <w:rsid w:val="00896B0A"/>
    <w:rsid w:val="008974DE"/>
    <w:rsid w:val="0089753F"/>
    <w:rsid w:val="008978C9"/>
    <w:rsid w:val="008A010C"/>
    <w:rsid w:val="008A0771"/>
    <w:rsid w:val="008A1579"/>
    <w:rsid w:val="008A18B2"/>
    <w:rsid w:val="008A34DB"/>
    <w:rsid w:val="008A405F"/>
    <w:rsid w:val="008A499A"/>
    <w:rsid w:val="008A5CD2"/>
    <w:rsid w:val="008A6130"/>
    <w:rsid w:val="008A650B"/>
    <w:rsid w:val="008A6CA5"/>
    <w:rsid w:val="008B07C1"/>
    <w:rsid w:val="008B0BAD"/>
    <w:rsid w:val="008B1976"/>
    <w:rsid w:val="008B3B1A"/>
    <w:rsid w:val="008B5C65"/>
    <w:rsid w:val="008B6764"/>
    <w:rsid w:val="008B7895"/>
    <w:rsid w:val="008B7F69"/>
    <w:rsid w:val="008C051B"/>
    <w:rsid w:val="008C119E"/>
    <w:rsid w:val="008C11EE"/>
    <w:rsid w:val="008C180E"/>
    <w:rsid w:val="008C18D5"/>
    <w:rsid w:val="008C1B99"/>
    <w:rsid w:val="008C1FDD"/>
    <w:rsid w:val="008C2492"/>
    <w:rsid w:val="008C2578"/>
    <w:rsid w:val="008C2AD3"/>
    <w:rsid w:val="008C2F03"/>
    <w:rsid w:val="008C3470"/>
    <w:rsid w:val="008C3B2B"/>
    <w:rsid w:val="008C5560"/>
    <w:rsid w:val="008C5B45"/>
    <w:rsid w:val="008C60EB"/>
    <w:rsid w:val="008C61CA"/>
    <w:rsid w:val="008C7CE2"/>
    <w:rsid w:val="008D0036"/>
    <w:rsid w:val="008D0294"/>
    <w:rsid w:val="008D02ED"/>
    <w:rsid w:val="008D0D19"/>
    <w:rsid w:val="008D123A"/>
    <w:rsid w:val="008D1F32"/>
    <w:rsid w:val="008D3DAD"/>
    <w:rsid w:val="008D433F"/>
    <w:rsid w:val="008D46B6"/>
    <w:rsid w:val="008D4AED"/>
    <w:rsid w:val="008D5401"/>
    <w:rsid w:val="008D7225"/>
    <w:rsid w:val="008E04C9"/>
    <w:rsid w:val="008E10A8"/>
    <w:rsid w:val="008E1654"/>
    <w:rsid w:val="008E1DD1"/>
    <w:rsid w:val="008E215B"/>
    <w:rsid w:val="008E2958"/>
    <w:rsid w:val="008E3209"/>
    <w:rsid w:val="008E3995"/>
    <w:rsid w:val="008E3B71"/>
    <w:rsid w:val="008E4D86"/>
    <w:rsid w:val="008E567E"/>
    <w:rsid w:val="008F09BF"/>
    <w:rsid w:val="008F28EA"/>
    <w:rsid w:val="008F4F41"/>
    <w:rsid w:val="008F61B1"/>
    <w:rsid w:val="008F74E2"/>
    <w:rsid w:val="00903528"/>
    <w:rsid w:val="00903AB8"/>
    <w:rsid w:val="00904953"/>
    <w:rsid w:val="0090611E"/>
    <w:rsid w:val="0090696F"/>
    <w:rsid w:val="00906BA9"/>
    <w:rsid w:val="00907078"/>
    <w:rsid w:val="00907818"/>
    <w:rsid w:val="00910BB8"/>
    <w:rsid w:val="00910BD5"/>
    <w:rsid w:val="0091149E"/>
    <w:rsid w:val="00911EAE"/>
    <w:rsid w:val="00912D67"/>
    <w:rsid w:val="0091403C"/>
    <w:rsid w:val="00914E04"/>
    <w:rsid w:val="00915E73"/>
    <w:rsid w:val="0091651F"/>
    <w:rsid w:val="0091685B"/>
    <w:rsid w:val="00916B94"/>
    <w:rsid w:val="00916C21"/>
    <w:rsid w:val="00917385"/>
    <w:rsid w:val="00917A23"/>
    <w:rsid w:val="009206D4"/>
    <w:rsid w:val="00920C72"/>
    <w:rsid w:val="00922E5B"/>
    <w:rsid w:val="0092390C"/>
    <w:rsid w:val="00924419"/>
    <w:rsid w:val="0092492F"/>
    <w:rsid w:val="00924AB4"/>
    <w:rsid w:val="00924B5E"/>
    <w:rsid w:val="00924F90"/>
    <w:rsid w:val="00925127"/>
    <w:rsid w:val="00925A1B"/>
    <w:rsid w:val="00925B33"/>
    <w:rsid w:val="00925EDA"/>
    <w:rsid w:val="0092692B"/>
    <w:rsid w:val="00926ACC"/>
    <w:rsid w:val="00927481"/>
    <w:rsid w:val="00927BA1"/>
    <w:rsid w:val="00927C1F"/>
    <w:rsid w:val="00927CC5"/>
    <w:rsid w:val="009304F4"/>
    <w:rsid w:val="009305C5"/>
    <w:rsid w:val="00930FA7"/>
    <w:rsid w:val="0093122C"/>
    <w:rsid w:val="00932796"/>
    <w:rsid w:val="00932BB0"/>
    <w:rsid w:val="00932D1C"/>
    <w:rsid w:val="00932DED"/>
    <w:rsid w:val="0093309F"/>
    <w:rsid w:val="00933357"/>
    <w:rsid w:val="0093356A"/>
    <w:rsid w:val="0093442A"/>
    <w:rsid w:val="0093493F"/>
    <w:rsid w:val="00935D9A"/>
    <w:rsid w:val="009361A2"/>
    <w:rsid w:val="0093646D"/>
    <w:rsid w:val="00936819"/>
    <w:rsid w:val="00936D8C"/>
    <w:rsid w:val="00936DAA"/>
    <w:rsid w:val="009374D6"/>
    <w:rsid w:val="009376CD"/>
    <w:rsid w:val="009379A7"/>
    <w:rsid w:val="00937C4F"/>
    <w:rsid w:val="00940134"/>
    <w:rsid w:val="009404AF"/>
    <w:rsid w:val="0094135B"/>
    <w:rsid w:val="00941A1E"/>
    <w:rsid w:val="00941AB0"/>
    <w:rsid w:val="00941E10"/>
    <w:rsid w:val="009429C7"/>
    <w:rsid w:val="009433C0"/>
    <w:rsid w:val="00944130"/>
    <w:rsid w:val="0095009F"/>
    <w:rsid w:val="009507FD"/>
    <w:rsid w:val="00950E19"/>
    <w:rsid w:val="00951EA2"/>
    <w:rsid w:val="00951FF3"/>
    <w:rsid w:val="009534A2"/>
    <w:rsid w:val="0095373D"/>
    <w:rsid w:val="00954932"/>
    <w:rsid w:val="00955435"/>
    <w:rsid w:val="0095565C"/>
    <w:rsid w:val="00956979"/>
    <w:rsid w:val="00960A21"/>
    <w:rsid w:val="00961145"/>
    <w:rsid w:val="00961503"/>
    <w:rsid w:val="0096219A"/>
    <w:rsid w:val="009627CE"/>
    <w:rsid w:val="009630DC"/>
    <w:rsid w:val="009667B7"/>
    <w:rsid w:val="00966811"/>
    <w:rsid w:val="00966B9D"/>
    <w:rsid w:val="00966F25"/>
    <w:rsid w:val="00967F65"/>
    <w:rsid w:val="00971AA6"/>
    <w:rsid w:val="00973FCA"/>
    <w:rsid w:val="009746E2"/>
    <w:rsid w:val="00975F29"/>
    <w:rsid w:val="009760A8"/>
    <w:rsid w:val="00976EC0"/>
    <w:rsid w:val="00977296"/>
    <w:rsid w:val="00977334"/>
    <w:rsid w:val="0097736B"/>
    <w:rsid w:val="00977CC8"/>
    <w:rsid w:val="00980862"/>
    <w:rsid w:val="00980E63"/>
    <w:rsid w:val="009820BB"/>
    <w:rsid w:val="009823AA"/>
    <w:rsid w:val="009824E3"/>
    <w:rsid w:val="00982519"/>
    <w:rsid w:val="00982D45"/>
    <w:rsid w:val="00982F1B"/>
    <w:rsid w:val="00985BEF"/>
    <w:rsid w:val="0098645D"/>
    <w:rsid w:val="00987299"/>
    <w:rsid w:val="00987A7F"/>
    <w:rsid w:val="0099035D"/>
    <w:rsid w:val="009904C8"/>
    <w:rsid w:val="009904D7"/>
    <w:rsid w:val="00990A11"/>
    <w:rsid w:val="00992C4C"/>
    <w:rsid w:val="00992D4E"/>
    <w:rsid w:val="009931E6"/>
    <w:rsid w:val="0099324B"/>
    <w:rsid w:val="00993B6E"/>
    <w:rsid w:val="00994365"/>
    <w:rsid w:val="00996D67"/>
    <w:rsid w:val="0099723F"/>
    <w:rsid w:val="00997682"/>
    <w:rsid w:val="00997DEE"/>
    <w:rsid w:val="009A014B"/>
    <w:rsid w:val="009A072D"/>
    <w:rsid w:val="009A0849"/>
    <w:rsid w:val="009A0990"/>
    <w:rsid w:val="009A0D24"/>
    <w:rsid w:val="009A2525"/>
    <w:rsid w:val="009A4524"/>
    <w:rsid w:val="009A4603"/>
    <w:rsid w:val="009A4964"/>
    <w:rsid w:val="009A51AE"/>
    <w:rsid w:val="009A6162"/>
    <w:rsid w:val="009A7AC5"/>
    <w:rsid w:val="009A7B87"/>
    <w:rsid w:val="009B0047"/>
    <w:rsid w:val="009B0082"/>
    <w:rsid w:val="009B1ACF"/>
    <w:rsid w:val="009B1EB3"/>
    <w:rsid w:val="009B3A5A"/>
    <w:rsid w:val="009B3C90"/>
    <w:rsid w:val="009B4329"/>
    <w:rsid w:val="009B449D"/>
    <w:rsid w:val="009B4B4D"/>
    <w:rsid w:val="009B4D50"/>
    <w:rsid w:val="009B5077"/>
    <w:rsid w:val="009B58E1"/>
    <w:rsid w:val="009B6938"/>
    <w:rsid w:val="009C047C"/>
    <w:rsid w:val="009C14A7"/>
    <w:rsid w:val="009C167A"/>
    <w:rsid w:val="009C370B"/>
    <w:rsid w:val="009C3BEF"/>
    <w:rsid w:val="009C3F2F"/>
    <w:rsid w:val="009C420D"/>
    <w:rsid w:val="009C4CFB"/>
    <w:rsid w:val="009C70EE"/>
    <w:rsid w:val="009C7586"/>
    <w:rsid w:val="009C7D2C"/>
    <w:rsid w:val="009C7D9F"/>
    <w:rsid w:val="009D0014"/>
    <w:rsid w:val="009D11E3"/>
    <w:rsid w:val="009D20BA"/>
    <w:rsid w:val="009D2A43"/>
    <w:rsid w:val="009D33F3"/>
    <w:rsid w:val="009D367A"/>
    <w:rsid w:val="009D3692"/>
    <w:rsid w:val="009D37EA"/>
    <w:rsid w:val="009D386C"/>
    <w:rsid w:val="009D3F12"/>
    <w:rsid w:val="009D51CA"/>
    <w:rsid w:val="009D56AE"/>
    <w:rsid w:val="009D646B"/>
    <w:rsid w:val="009D7740"/>
    <w:rsid w:val="009D794C"/>
    <w:rsid w:val="009D7E6C"/>
    <w:rsid w:val="009E04E9"/>
    <w:rsid w:val="009E06DB"/>
    <w:rsid w:val="009E0C1C"/>
    <w:rsid w:val="009E283B"/>
    <w:rsid w:val="009E316D"/>
    <w:rsid w:val="009E3860"/>
    <w:rsid w:val="009E3CD9"/>
    <w:rsid w:val="009E45B8"/>
    <w:rsid w:val="009E59E2"/>
    <w:rsid w:val="009E7919"/>
    <w:rsid w:val="009F0323"/>
    <w:rsid w:val="009F09B7"/>
    <w:rsid w:val="009F1030"/>
    <w:rsid w:val="009F1C65"/>
    <w:rsid w:val="009F1E2B"/>
    <w:rsid w:val="009F2B71"/>
    <w:rsid w:val="009F3218"/>
    <w:rsid w:val="009F3866"/>
    <w:rsid w:val="009F5482"/>
    <w:rsid w:val="009F55DE"/>
    <w:rsid w:val="009F5A19"/>
    <w:rsid w:val="009F5D4A"/>
    <w:rsid w:val="009F604C"/>
    <w:rsid w:val="009F628E"/>
    <w:rsid w:val="009F6EA3"/>
    <w:rsid w:val="009F7B46"/>
    <w:rsid w:val="009F7D28"/>
    <w:rsid w:val="009F7DC9"/>
    <w:rsid w:val="009F7F9A"/>
    <w:rsid w:val="009F7FCB"/>
    <w:rsid w:val="00A0109E"/>
    <w:rsid w:val="00A0120E"/>
    <w:rsid w:val="00A019FE"/>
    <w:rsid w:val="00A035A5"/>
    <w:rsid w:val="00A04B6E"/>
    <w:rsid w:val="00A04E7B"/>
    <w:rsid w:val="00A05313"/>
    <w:rsid w:val="00A05845"/>
    <w:rsid w:val="00A05932"/>
    <w:rsid w:val="00A1112C"/>
    <w:rsid w:val="00A12251"/>
    <w:rsid w:val="00A12913"/>
    <w:rsid w:val="00A1376A"/>
    <w:rsid w:val="00A13E60"/>
    <w:rsid w:val="00A1493B"/>
    <w:rsid w:val="00A14BA0"/>
    <w:rsid w:val="00A14D4B"/>
    <w:rsid w:val="00A154A7"/>
    <w:rsid w:val="00A15AC7"/>
    <w:rsid w:val="00A16576"/>
    <w:rsid w:val="00A16E8D"/>
    <w:rsid w:val="00A2004F"/>
    <w:rsid w:val="00A229B7"/>
    <w:rsid w:val="00A22FD4"/>
    <w:rsid w:val="00A245E9"/>
    <w:rsid w:val="00A246C4"/>
    <w:rsid w:val="00A248B6"/>
    <w:rsid w:val="00A25594"/>
    <w:rsid w:val="00A255E2"/>
    <w:rsid w:val="00A25E77"/>
    <w:rsid w:val="00A2711B"/>
    <w:rsid w:val="00A2732A"/>
    <w:rsid w:val="00A30B20"/>
    <w:rsid w:val="00A30CD6"/>
    <w:rsid w:val="00A31174"/>
    <w:rsid w:val="00A318C7"/>
    <w:rsid w:val="00A32896"/>
    <w:rsid w:val="00A32E6B"/>
    <w:rsid w:val="00A3437C"/>
    <w:rsid w:val="00A355EF"/>
    <w:rsid w:val="00A35D43"/>
    <w:rsid w:val="00A35F51"/>
    <w:rsid w:val="00A40240"/>
    <w:rsid w:val="00A406CA"/>
    <w:rsid w:val="00A40E0C"/>
    <w:rsid w:val="00A4324A"/>
    <w:rsid w:val="00A439FB"/>
    <w:rsid w:val="00A44085"/>
    <w:rsid w:val="00A448BA"/>
    <w:rsid w:val="00A46AEA"/>
    <w:rsid w:val="00A473DA"/>
    <w:rsid w:val="00A47491"/>
    <w:rsid w:val="00A47BCC"/>
    <w:rsid w:val="00A5049E"/>
    <w:rsid w:val="00A50607"/>
    <w:rsid w:val="00A506FB"/>
    <w:rsid w:val="00A50ED4"/>
    <w:rsid w:val="00A546B0"/>
    <w:rsid w:val="00A5557D"/>
    <w:rsid w:val="00A572EB"/>
    <w:rsid w:val="00A57CC8"/>
    <w:rsid w:val="00A60CA0"/>
    <w:rsid w:val="00A612DF"/>
    <w:rsid w:val="00A6379E"/>
    <w:rsid w:val="00A6498B"/>
    <w:rsid w:val="00A6498D"/>
    <w:rsid w:val="00A65863"/>
    <w:rsid w:val="00A664B4"/>
    <w:rsid w:val="00A66F26"/>
    <w:rsid w:val="00A7038C"/>
    <w:rsid w:val="00A706A8"/>
    <w:rsid w:val="00A71134"/>
    <w:rsid w:val="00A71206"/>
    <w:rsid w:val="00A71623"/>
    <w:rsid w:val="00A71806"/>
    <w:rsid w:val="00A71A06"/>
    <w:rsid w:val="00A71A81"/>
    <w:rsid w:val="00A71B4A"/>
    <w:rsid w:val="00A7228F"/>
    <w:rsid w:val="00A735FE"/>
    <w:rsid w:val="00A7398B"/>
    <w:rsid w:val="00A7453E"/>
    <w:rsid w:val="00A74B88"/>
    <w:rsid w:val="00A75841"/>
    <w:rsid w:val="00A764BA"/>
    <w:rsid w:val="00A776EB"/>
    <w:rsid w:val="00A77F5D"/>
    <w:rsid w:val="00A80296"/>
    <w:rsid w:val="00A80FD3"/>
    <w:rsid w:val="00A815E0"/>
    <w:rsid w:val="00A81C44"/>
    <w:rsid w:val="00A82234"/>
    <w:rsid w:val="00A8299A"/>
    <w:rsid w:val="00A83393"/>
    <w:rsid w:val="00A83E38"/>
    <w:rsid w:val="00A83F48"/>
    <w:rsid w:val="00A84383"/>
    <w:rsid w:val="00A843EA"/>
    <w:rsid w:val="00A84734"/>
    <w:rsid w:val="00A86209"/>
    <w:rsid w:val="00A8668D"/>
    <w:rsid w:val="00A8754E"/>
    <w:rsid w:val="00A9087E"/>
    <w:rsid w:val="00A90C8A"/>
    <w:rsid w:val="00A90DDC"/>
    <w:rsid w:val="00A91141"/>
    <w:rsid w:val="00A92962"/>
    <w:rsid w:val="00A93736"/>
    <w:rsid w:val="00A93901"/>
    <w:rsid w:val="00A95129"/>
    <w:rsid w:val="00A952FF"/>
    <w:rsid w:val="00A95AC8"/>
    <w:rsid w:val="00A97F39"/>
    <w:rsid w:val="00AA0375"/>
    <w:rsid w:val="00AA11AD"/>
    <w:rsid w:val="00AA1213"/>
    <w:rsid w:val="00AA1B96"/>
    <w:rsid w:val="00AA2994"/>
    <w:rsid w:val="00AA2DD3"/>
    <w:rsid w:val="00AA4C10"/>
    <w:rsid w:val="00AA59BE"/>
    <w:rsid w:val="00AA7C0A"/>
    <w:rsid w:val="00AB0259"/>
    <w:rsid w:val="00AB11EB"/>
    <w:rsid w:val="00AB162A"/>
    <w:rsid w:val="00AB1646"/>
    <w:rsid w:val="00AB177E"/>
    <w:rsid w:val="00AB1870"/>
    <w:rsid w:val="00AB1D77"/>
    <w:rsid w:val="00AB219F"/>
    <w:rsid w:val="00AB2245"/>
    <w:rsid w:val="00AB3499"/>
    <w:rsid w:val="00AB415C"/>
    <w:rsid w:val="00AB46C4"/>
    <w:rsid w:val="00AB4977"/>
    <w:rsid w:val="00AB7687"/>
    <w:rsid w:val="00AB7D85"/>
    <w:rsid w:val="00AC05B6"/>
    <w:rsid w:val="00AC1D76"/>
    <w:rsid w:val="00AC2729"/>
    <w:rsid w:val="00AC3A64"/>
    <w:rsid w:val="00AC498F"/>
    <w:rsid w:val="00AC528F"/>
    <w:rsid w:val="00AC5AC7"/>
    <w:rsid w:val="00AC5FCB"/>
    <w:rsid w:val="00AC6930"/>
    <w:rsid w:val="00AD0896"/>
    <w:rsid w:val="00AD2074"/>
    <w:rsid w:val="00AD24B5"/>
    <w:rsid w:val="00AD2AE9"/>
    <w:rsid w:val="00AD31F2"/>
    <w:rsid w:val="00AD39D2"/>
    <w:rsid w:val="00AD5123"/>
    <w:rsid w:val="00AD55E5"/>
    <w:rsid w:val="00AD6169"/>
    <w:rsid w:val="00AD6183"/>
    <w:rsid w:val="00AD7398"/>
    <w:rsid w:val="00AD742E"/>
    <w:rsid w:val="00AE0706"/>
    <w:rsid w:val="00AE16C0"/>
    <w:rsid w:val="00AE2DD9"/>
    <w:rsid w:val="00AE3294"/>
    <w:rsid w:val="00AE3E25"/>
    <w:rsid w:val="00AE4117"/>
    <w:rsid w:val="00AE6176"/>
    <w:rsid w:val="00AE62D8"/>
    <w:rsid w:val="00AE78D4"/>
    <w:rsid w:val="00AE7A4F"/>
    <w:rsid w:val="00AE7E36"/>
    <w:rsid w:val="00AE7FA5"/>
    <w:rsid w:val="00AF03B8"/>
    <w:rsid w:val="00AF05EF"/>
    <w:rsid w:val="00AF0858"/>
    <w:rsid w:val="00AF0C15"/>
    <w:rsid w:val="00AF16CB"/>
    <w:rsid w:val="00AF1D9D"/>
    <w:rsid w:val="00AF209C"/>
    <w:rsid w:val="00AF22B4"/>
    <w:rsid w:val="00AF367E"/>
    <w:rsid w:val="00AF3B72"/>
    <w:rsid w:val="00AF405F"/>
    <w:rsid w:val="00AF5606"/>
    <w:rsid w:val="00AF587F"/>
    <w:rsid w:val="00AF72EC"/>
    <w:rsid w:val="00AF74BF"/>
    <w:rsid w:val="00AF758E"/>
    <w:rsid w:val="00B00585"/>
    <w:rsid w:val="00B019CB"/>
    <w:rsid w:val="00B01F98"/>
    <w:rsid w:val="00B02B90"/>
    <w:rsid w:val="00B02C2A"/>
    <w:rsid w:val="00B04F76"/>
    <w:rsid w:val="00B060EE"/>
    <w:rsid w:val="00B07269"/>
    <w:rsid w:val="00B10197"/>
    <w:rsid w:val="00B102D1"/>
    <w:rsid w:val="00B10560"/>
    <w:rsid w:val="00B10A26"/>
    <w:rsid w:val="00B10D58"/>
    <w:rsid w:val="00B117A9"/>
    <w:rsid w:val="00B1311B"/>
    <w:rsid w:val="00B132FD"/>
    <w:rsid w:val="00B1460B"/>
    <w:rsid w:val="00B1487F"/>
    <w:rsid w:val="00B149A3"/>
    <w:rsid w:val="00B14B16"/>
    <w:rsid w:val="00B1673D"/>
    <w:rsid w:val="00B168D7"/>
    <w:rsid w:val="00B16B54"/>
    <w:rsid w:val="00B17C0C"/>
    <w:rsid w:val="00B20284"/>
    <w:rsid w:val="00B20351"/>
    <w:rsid w:val="00B20C80"/>
    <w:rsid w:val="00B2101F"/>
    <w:rsid w:val="00B2190D"/>
    <w:rsid w:val="00B224B3"/>
    <w:rsid w:val="00B23801"/>
    <w:rsid w:val="00B23AF1"/>
    <w:rsid w:val="00B241DA"/>
    <w:rsid w:val="00B24CFF"/>
    <w:rsid w:val="00B25CC7"/>
    <w:rsid w:val="00B26ED5"/>
    <w:rsid w:val="00B27335"/>
    <w:rsid w:val="00B2779E"/>
    <w:rsid w:val="00B31ABF"/>
    <w:rsid w:val="00B31BE3"/>
    <w:rsid w:val="00B321C1"/>
    <w:rsid w:val="00B34706"/>
    <w:rsid w:val="00B34AEF"/>
    <w:rsid w:val="00B351C1"/>
    <w:rsid w:val="00B359CF"/>
    <w:rsid w:val="00B35F86"/>
    <w:rsid w:val="00B35FC7"/>
    <w:rsid w:val="00B368D9"/>
    <w:rsid w:val="00B36EF4"/>
    <w:rsid w:val="00B378B4"/>
    <w:rsid w:val="00B40D3F"/>
    <w:rsid w:val="00B42860"/>
    <w:rsid w:val="00B42B6E"/>
    <w:rsid w:val="00B44005"/>
    <w:rsid w:val="00B4509C"/>
    <w:rsid w:val="00B45117"/>
    <w:rsid w:val="00B45B39"/>
    <w:rsid w:val="00B4660B"/>
    <w:rsid w:val="00B46B9A"/>
    <w:rsid w:val="00B501CF"/>
    <w:rsid w:val="00B50288"/>
    <w:rsid w:val="00B50A70"/>
    <w:rsid w:val="00B50CC0"/>
    <w:rsid w:val="00B51861"/>
    <w:rsid w:val="00B52232"/>
    <w:rsid w:val="00B5265F"/>
    <w:rsid w:val="00B53C32"/>
    <w:rsid w:val="00B541D6"/>
    <w:rsid w:val="00B54BD6"/>
    <w:rsid w:val="00B54D23"/>
    <w:rsid w:val="00B54F94"/>
    <w:rsid w:val="00B55DEE"/>
    <w:rsid w:val="00B565AE"/>
    <w:rsid w:val="00B57017"/>
    <w:rsid w:val="00B57155"/>
    <w:rsid w:val="00B57775"/>
    <w:rsid w:val="00B602AA"/>
    <w:rsid w:val="00B608EC"/>
    <w:rsid w:val="00B615A2"/>
    <w:rsid w:val="00B617C2"/>
    <w:rsid w:val="00B61DC3"/>
    <w:rsid w:val="00B626DC"/>
    <w:rsid w:val="00B62A3A"/>
    <w:rsid w:val="00B62EA7"/>
    <w:rsid w:val="00B64AF5"/>
    <w:rsid w:val="00B64C5D"/>
    <w:rsid w:val="00B6591E"/>
    <w:rsid w:val="00B65B88"/>
    <w:rsid w:val="00B65DC6"/>
    <w:rsid w:val="00B65FAD"/>
    <w:rsid w:val="00B66E5E"/>
    <w:rsid w:val="00B673CC"/>
    <w:rsid w:val="00B7103B"/>
    <w:rsid w:val="00B7178E"/>
    <w:rsid w:val="00B72CFD"/>
    <w:rsid w:val="00B737FE"/>
    <w:rsid w:val="00B738EF"/>
    <w:rsid w:val="00B73AB6"/>
    <w:rsid w:val="00B767AA"/>
    <w:rsid w:val="00B779DB"/>
    <w:rsid w:val="00B80053"/>
    <w:rsid w:val="00B802F8"/>
    <w:rsid w:val="00B80A92"/>
    <w:rsid w:val="00B81AB8"/>
    <w:rsid w:val="00B82734"/>
    <w:rsid w:val="00B82FF9"/>
    <w:rsid w:val="00B83CD5"/>
    <w:rsid w:val="00B83D23"/>
    <w:rsid w:val="00B84033"/>
    <w:rsid w:val="00B8451B"/>
    <w:rsid w:val="00B84964"/>
    <w:rsid w:val="00B8498A"/>
    <w:rsid w:val="00B85676"/>
    <w:rsid w:val="00B85896"/>
    <w:rsid w:val="00B85B8E"/>
    <w:rsid w:val="00B8635D"/>
    <w:rsid w:val="00B87569"/>
    <w:rsid w:val="00B9083A"/>
    <w:rsid w:val="00B90D14"/>
    <w:rsid w:val="00B93C63"/>
    <w:rsid w:val="00B94249"/>
    <w:rsid w:val="00B94CE2"/>
    <w:rsid w:val="00B96A4C"/>
    <w:rsid w:val="00B96B2F"/>
    <w:rsid w:val="00B96B31"/>
    <w:rsid w:val="00BA0B99"/>
    <w:rsid w:val="00BA32B4"/>
    <w:rsid w:val="00BA3F7E"/>
    <w:rsid w:val="00BA439E"/>
    <w:rsid w:val="00BA4B75"/>
    <w:rsid w:val="00BA53C3"/>
    <w:rsid w:val="00BA5DDC"/>
    <w:rsid w:val="00BA5EA6"/>
    <w:rsid w:val="00BA60DC"/>
    <w:rsid w:val="00BA65AC"/>
    <w:rsid w:val="00BA6D16"/>
    <w:rsid w:val="00BB038D"/>
    <w:rsid w:val="00BB0B5F"/>
    <w:rsid w:val="00BB1B64"/>
    <w:rsid w:val="00BB2517"/>
    <w:rsid w:val="00BB272F"/>
    <w:rsid w:val="00BB28FE"/>
    <w:rsid w:val="00BB29F6"/>
    <w:rsid w:val="00BB30F0"/>
    <w:rsid w:val="00BB37A8"/>
    <w:rsid w:val="00BB3854"/>
    <w:rsid w:val="00BB3A85"/>
    <w:rsid w:val="00BB4531"/>
    <w:rsid w:val="00BB45EB"/>
    <w:rsid w:val="00BB46C4"/>
    <w:rsid w:val="00BB54E0"/>
    <w:rsid w:val="00BB5D57"/>
    <w:rsid w:val="00BB69A7"/>
    <w:rsid w:val="00BB6B5E"/>
    <w:rsid w:val="00BB708D"/>
    <w:rsid w:val="00BB74FC"/>
    <w:rsid w:val="00BB7DD5"/>
    <w:rsid w:val="00BB7DD8"/>
    <w:rsid w:val="00BC0AC9"/>
    <w:rsid w:val="00BC0D2B"/>
    <w:rsid w:val="00BC14A9"/>
    <w:rsid w:val="00BC16E5"/>
    <w:rsid w:val="00BC1C6B"/>
    <w:rsid w:val="00BC2837"/>
    <w:rsid w:val="00BC2B21"/>
    <w:rsid w:val="00BC34C3"/>
    <w:rsid w:val="00BC4DA7"/>
    <w:rsid w:val="00BC628E"/>
    <w:rsid w:val="00BC67EE"/>
    <w:rsid w:val="00BC76AF"/>
    <w:rsid w:val="00BC7916"/>
    <w:rsid w:val="00BC7BB9"/>
    <w:rsid w:val="00BC7C6D"/>
    <w:rsid w:val="00BD046B"/>
    <w:rsid w:val="00BD0650"/>
    <w:rsid w:val="00BD0E31"/>
    <w:rsid w:val="00BD0FD5"/>
    <w:rsid w:val="00BD16D3"/>
    <w:rsid w:val="00BD1D0A"/>
    <w:rsid w:val="00BD20AF"/>
    <w:rsid w:val="00BD2CDE"/>
    <w:rsid w:val="00BD2D1B"/>
    <w:rsid w:val="00BD3693"/>
    <w:rsid w:val="00BD39BE"/>
    <w:rsid w:val="00BD3F7A"/>
    <w:rsid w:val="00BD48E4"/>
    <w:rsid w:val="00BD5E02"/>
    <w:rsid w:val="00BD6C2C"/>
    <w:rsid w:val="00BD7507"/>
    <w:rsid w:val="00BD7A0B"/>
    <w:rsid w:val="00BD7B7E"/>
    <w:rsid w:val="00BE0A7F"/>
    <w:rsid w:val="00BE0B64"/>
    <w:rsid w:val="00BE2107"/>
    <w:rsid w:val="00BE279E"/>
    <w:rsid w:val="00BE27CA"/>
    <w:rsid w:val="00BE3005"/>
    <w:rsid w:val="00BE3786"/>
    <w:rsid w:val="00BE43A1"/>
    <w:rsid w:val="00BE4823"/>
    <w:rsid w:val="00BE4CFA"/>
    <w:rsid w:val="00BE551F"/>
    <w:rsid w:val="00BE5AD5"/>
    <w:rsid w:val="00BE65C8"/>
    <w:rsid w:val="00BE67A7"/>
    <w:rsid w:val="00BE6D77"/>
    <w:rsid w:val="00BE6E4E"/>
    <w:rsid w:val="00BE77D2"/>
    <w:rsid w:val="00BE7DED"/>
    <w:rsid w:val="00BF0BFC"/>
    <w:rsid w:val="00BF0D05"/>
    <w:rsid w:val="00BF214C"/>
    <w:rsid w:val="00BF2412"/>
    <w:rsid w:val="00BF3206"/>
    <w:rsid w:val="00BF3714"/>
    <w:rsid w:val="00BF382B"/>
    <w:rsid w:val="00BF3BA3"/>
    <w:rsid w:val="00BF45AD"/>
    <w:rsid w:val="00BF4E47"/>
    <w:rsid w:val="00BF5118"/>
    <w:rsid w:val="00BF5228"/>
    <w:rsid w:val="00BF59DF"/>
    <w:rsid w:val="00BF68E0"/>
    <w:rsid w:val="00BF6A6B"/>
    <w:rsid w:val="00BF6BD6"/>
    <w:rsid w:val="00BF7FA6"/>
    <w:rsid w:val="00C003AF"/>
    <w:rsid w:val="00C004CC"/>
    <w:rsid w:val="00C00A9E"/>
    <w:rsid w:val="00C014E0"/>
    <w:rsid w:val="00C0318F"/>
    <w:rsid w:val="00C03D6D"/>
    <w:rsid w:val="00C04DAF"/>
    <w:rsid w:val="00C04F7C"/>
    <w:rsid w:val="00C05A13"/>
    <w:rsid w:val="00C06276"/>
    <w:rsid w:val="00C06B9E"/>
    <w:rsid w:val="00C07289"/>
    <w:rsid w:val="00C07D29"/>
    <w:rsid w:val="00C108BC"/>
    <w:rsid w:val="00C11619"/>
    <w:rsid w:val="00C116D9"/>
    <w:rsid w:val="00C12447"/>
    <w:rsid w:val="00C124EC"/>
    <w:rsid w:val="00C128FE"/>
    <w:rsid w:val="00C12EDE"/>
    <w:rsid w:val="00C147D1"/>
    <w:rsid w:val="00C157E9"/>
    <w:rsid w:val="00C15AD1"/>
    <w:rsid w:val="00C166EB"/>
    <w:rsid w:val="00C17209"/>
    <w:rsid w:val="00C17E72"/>
    <w:rsid w:val="00C2211B"/>
    <w:rsid w:val="00C22E06"/>
    <w:rsid w:val="00C245C8"/>
    <w:rsid w:val="00C2492F"/>
    <w:rsid w:val="00C2564C"/>
    <w:rsid w:val="00C25841"/>
    <w:rsid w:val="00C25891"/>
    <w:rsid w:val="00C2590B"/>
    <w:rsid w:val="00C25AE9"/>
    <w:rsid w:val="00C25E32"/>
    <w:rsid w:val="00C27561"/>
    <w:rsid w:val="00C31952"/>
    <w:rsid w:val="00C31FE6"/>
    <w:rsid w:val="00C32673"/>
    <w:rsid w:val="00C3268E"/>
    <w:rsid w:val="00C32D87"/>
    <w:rsid w:val="00C330AE"/>
    <w:rsid w:val="00C347D8"/>
    <w:rsid w:val="00C35268"/>
    <w:rsid w:val="00C355B1"/>
    <w:rsid w:val="00C3593E"/>
    <w:rsid w:val="00C35969"/>
    <w:rsid w:val="00C359EE"/>
    <w:rsid w:val="00C35EC7"/>
    <w:rsid w:val="00C36899"/>
    <w:rsid w:val="00C36E6C"/>
    <w:rsid w:val="00C3710A"/>
    <w:rsid w:val="00C3745C"/>
    <w:rsid w:val="00C37816"/>
    <w:rsid w:val="00C37CC4"/>
    <w:rsid w:val="00C401DA"/>
    <w:rsid w:val="00C40E55"/>
    <w:rsid w:val="00C411DB"/>
    <w:rsid w:val="00C43A43"/>
    <w:rsid w:val="00C43C38"/>
    <w:rsid w:val="00C44DAD"/>
    <w:rsid w:val="00C44E18"/>
    <w:rsid w:val="00C46F57"/>
    <w:rsid w:val="00C502E8"/>
    <w:rsid w:val="00C50364"/>
    <w:rsid w:val="00C504F3"/>
    <w:rsid w:val="00C51968"/>
    <w:rsid w:val="00C51EE1"/>
    <w:rsid w:val="00C521D9"/>
    <w:rsid w:val="00C52233"/>
    <w:rsid w:val="00C526B0"/>
    <w:rsid w:val="00C52BA3"/>
    <w:rsid w:val="00C5336F"/>
    <w:rsid w:val="00C53550"/>
    <w:rsid w:val="00C53D03"/>
    <w:rsid w:val="00C53FC4"/>
    <w:rsid w:val="00C5423A"/>
    <w:rsid w:val="00C546F6"/>
    <w:rsid w:val="00C546FD"/>
    <w:rsid w:val="00C5530D"/>
    <w:rsid w:val="00C569E0"/>
    <w:rsid w:val="00C56F6A"/>
    <w:rsid w:val="00C572BF"/>
    <w:rsid w:val="00C57831"/>
    <w:rsid w:val="00C57977"/>
    <w:rsid w:val="00C60128"/>
    <w:rsid w:val="00C603E8"/>
    <w:rsid w:val="00C60E0F"/>
    <w:rsid w:val="00C61024"/>
    <w:rsid w:val="00C6103E"/>
    <w:rsid w:val="00C619F3"/>
    <w:rsid w:val="00C628C6"/>
    <w:rsid w:val="00C62C59"/>
    <w:rsid w:val="00C63541"/>
    <w:rsid w:val="00C63BFD"/>
    <w:rsid w:val="00C63EB5"/>
    <w:rsid w:val="00C63EC8"/>
    <w:rsid w:val="00C649B9"/>
    <w:rsid w:val="00C651D8"/>
    <w:rsid w:val="00C659C4"/>
    <w:rsid w:val="00C6715A"/>
    <w:rsid w:val="00C67C57"/>
    <w:rsid w:val="00C70116"/>
    <w:rsid w:val="00C702A9"/>
    <w:rsid w:val="00C70C37"/>
    <w:rsid w:val="00C72207"/>
    <w:rsid w:val="00C729AB"/>
    <w:rsid w:val="00C73922"/>
    <w:rsid w:val="00C74F21"/>
    <w:rsid w:val="00C7593F"/>
    <w:rsid w:val="00C7685C"/>
    <w:rsid w:val="00C7753F"/>
    <w:rsid w:val="00C776E3"/>
    <w:rsid w:val="00C80BDE"/>
    <w:rsid w:val="00C80C05"/>
    <w:rsid w:val="00C815CB"/>
    <w:rsid w:val="00C826F3"/>
    <w:rsid w:val="00C826FF"/>
    <w:rsid w:val="00C836BF"/>
    <w:rsid w:val="00C83C63"/>
    <w:rsid w:val="00C84490"/>
    <w:rsid w:val="00C8466C"/>
    <w:rsid w:val="00C84E84"/>
    <w:rsid w:val="00C86224"/>
    <w:rsid w:val="00C86E8A"/>
    <w:rsid w:val="00C878B0"/>
    <w:rsid w:val="00C90253"/>
    <w:rsid w:val="00C91F13"/>
    <w:rsid w:val="00C937EF"/>
    <w:rsid w:val="00C94785"/>
    <w:rsid w:val="00C94DB7"/>
    <w:rsid w:val="00C94EB7"/>
    <w:rsid w:val="00C97389"/>
    <w:rsid w:val="00C97A45"/>
    <w:rsid w:val="00C97EB3"/>
    <w:rsid w:val="00CA01FD"/>
    <w:rsid w:val="00CA16B0"/>
    <w:rsid w:val="00CA1CFF"/>
    <w:rsid w:val="00CA287B"/>
    <w:rsid w:val="00CA4ADF"/>
    <w:rsid w:val="00CA5C20"/>
    <w:rsid w:val="00CB0A28"/>
    <w:rsid w:val="00CB2888"/>
    <w:rsid w:val="00CB3A14"/>
    <w:rsid w:val="00CB3E79"/>
    <w:rsid w:val="00CB4EC9"/>
    <w:rsid w:val="00CB58C7"/>
    <w:rsid w:val="00CB6C71"/>
    <w:rsid w:val="00CB7D2E"/>
    <w:rsid w:val="00CC0269"/>
    <w:rsid w:val="00CC084C"/>
    <w:rsid w:val="00CC0C82"/>
    <w:rsid w:val="00CC1475"/>
    <w:rsid w:val="00CC1834"/>
    <w:rsid w:val="00CC3253"/>
    <w:rsid w:val="00CC3AA3"/>
    <w:rsid w:val="00CC4422"/>
    <w:rsid w:val="00CC4542"/>
    <w:rsid w:val="00CC5634"/>
    <w:rsid w:val="00CC5F62"/>
    <w:rsid w:val="00CC6169"/>
    <w:rsid w:val="00CC7292"/>
    <w:rsid w:val="00CC7563"/>
    <w:rsid w:val="00CC767D"/>
    <w:rsid w:val="00CC7B5F"/>
    <w:rsid w:val="00CD0A0F"/>
    <w:rsid w:val="00CD0ACA"/>
    <w:rsid w:val="00CD0B22"/>
    <w:rsid w:val="00CD1A0D"/>
    <w:rsid w:val="00CD1F17"/>
    <w:rsid w:val="00CD2CCD"/>
    <w:rsid w:val="00CD3B42"/>
    <w:rsid w:val="00CD42AF"/>
    <w:rsid w:val="00CD5027"/>
    <w:rsid w:val="00CD5F15"/>
    <w:rsid w:val="00CD6B43"/>
    <w:rsid w:val="00CD747E"/>
    <w:rsid w:val="00CD7759"/>
    <w:rsid w:val="00CE01EF"/>
    <w:rsid w:val="00CE056C"/>
    <w:rsid w:val="00CE1A20"/>
    <w:rsid w:val="00CE1FC9"/>
    <w:rsid w:val="00CE252A"/>
    <w:rsid w:val="00CE49AD"/>
    <w:rsid w:val="00CE5163"/>
    <w:rsid w:val="00CE538B"/>
    <w:rsid w:val="00CE5824"/>
    <w:rsid w:val="00CE5DF1"/>
    <w:rsid w:val="00CE63D4"/>
    <w:rsid w:val="00CE646E"/>
    <w:rsid w:val="00CE6D9D"/>
    <w:rsid w:val="00CE6DAD"/>
    <w:rsid w:val="00CE78CB"/>
    <w:rsid w:val="00CF14E4"/>
    <w:rsid w:val="00CF1B21"/>
    <w:rsid w:val="00CF2166"/>
    <w:rsid w:val="00CF2674"/>
    <w:rsid w:val="00CF2906"/>
    <w:rsid w:val="00CF2C96"/>
    <w:rsid w:val="00CF4438"/>
    <w:rsid w:val="00CF57F4"/>
    <w:rsid w:val="00CF6AC6"/>
    <w:rsid w:val="00CF7284"/>
    <w:rsid w:val="00CF7387"/>
    <w:rsid w:val="00D00456"/>
    <w:rsid w:val="00D00EE1"/>
    <w:rsid w:val="00D01AAF"/>
    <w:rsid w:val="00D032AF"/>
    <w:rsid w:val="00D03CEC"/>
    <w:rsid w:val="00D04FD6"/>
    <w:rsid w:val="00D057B9"/>
    <w:rsid w:val="00D0596C"/>
    <w:rsid w:val="00D062B9"/>
    <w:rsid w:val="00D0671C"/>
    <w:rsid w:val="00D069BC"/>
    <w:rsid w:val="00D070AB"/>
    <w:rsid w:val="00D072AE"/>
    <w:rsid w:val="00D07370"/>
    <w:rsid w:val="00D0744A"/>
    <w:rsid w:val="00D074CB"/>
    <w:rsid w:val="00D07532"/>
    <w:rsid w:val="00D076E8"/>
    <w:rsid w:val="00D100A1"/>
    <w:rsid w:val="00D12BAF"/>
    <w:rsid w:val="00D12DFC"/>
    <w:rsid w:val="00D14A4E"/>
    <w:rsid w:val="00D15943"/>
    <w:rsid w:val="00D15A6D"/>
    <w:rsid w:val="00D15D21"/>
    <w:rsid w:val="00D15F68"/>
    <w:rsid w:val="00D164B1"/>
    <w:rsid w:val="00D16BDF"/>
    <w:rsid w:val="00D16D48"/>
    <w:rsid w:val="00D1736A"/>
    <w:rsid w:val="00D175CD"/>
    <w:rsid w:val="00D20E87"/>
    <w:rsid w:val="00D22267"/>
    <w:rsid w:val="00D22898"/>
    <w:rsid w:val="00D22A04"/>
    <w:rsid w:val="00D230B6"/>
    <w:rsid w:val="00D23CB8"/>
    <w:rsid w:val="00D2428E"/>
    <w:rsid w:val="00D24832"/>
    <w:rsid w:val="00D255E2"/>
    <w:rsid w:val="00D26478"/>
    <w:rsid w:val="00D26AD5"/>
    <w:rsid w:val="00D26B94"/>
    <w:rsid w:val="00D27332"/>
    <w:rsid w:val="00D306F4"/>
    <w:rsid w:val="00D30C1B"/>
    <w:rsid w:val="00D3117F"/>
    <w:rsid w:val="00D33074"/>
    <w:rsid w:val="00D34250"/>
    <w:rsid w:val="00D34386"/>
    <w:rsid w:val="00D34CAE"/>
    <w:rsid w:val="00D35A39"/>
    <w:rsid w:val="00D3694B"/>
    <w:rsid w:val="00D36DA9"/>
    <w:rsid w:val="00D37595"/>
    <w:rsid w:val="00D40F50"/>
    <w:rsid w:val="00D410FC"/>
    <w:rsid w:val="00D4124A"/>
    <w:rsid w:val="00D42E57"/>
    <w:rsid w:val="00D4387F"/>
    <w:rsid w:val="00D44386"/>
    <w:rsid w:val="00D4478D"/>
    <w:rsid w:val="00D4499F"/>
    <w:rsid w:val="00D44C83"/>
    <w:rsid w:val="00D450B6"/>
    <w:rsid w:val="00D4528C"/>
    <w:rsid w:val="00D4573A"/>
    <w:rsid w:val="00D51281"/>
    <w:rsid w:val="00D537D5"/>
    <w:rsid w:val="00D53C64"/>
    <w:rsid w:val="00D54F36"/>
    <w:rsid w:val="00D54FEB"/>
    <w:rsid w:val="00D54FF9"/>
    <w:rsid w:val="00D55B91"/>
    <w:rsid w:val="00D55D7C"/>
    <w:rsid w:val="00D562B3"/>
    <w:rsid w:val="00D5631C"/>
    <w:rsid w:val="00D57F95"/>
    <w:rsid w:val="00D604FD"/>
    <w:rsid w:val="00D60AB8"/>
    <w:rsid w:val="00D60DBD"/>
    <w:rsid w:val="00D61C1D"/>
    <w:rsid w:val="00D62A67"/>
    <w:rsid w:val="00D62E99"/>
    <w:rsid w:val="00D63209"/>
    <w:rsid w:val="00D6389C"/>
    <w:rsid w:val="00D63B19"/>
    <w:rsid w:val="00D6463C"/>
    <w:rsid w:val="00D64CB3"/>
    <w:rsid w:val="00D65127"/>
    <w:rsid w:val="00D6518F"/>
    <w:rsid w:val="00D65743"/>
    <w:rsid w:val="00D65876"/>
    <w:rsid w:val="00D676ED"/>
    <w:rsid w:val="00D71FE9"/>
    <w:rsid w:val="00D725C0"/>
    <w:rsid w:val="00D742FD"/>
    <w:rsid w:val="00D74375"/>
    <w:rsid w:val="00D75C27"/>
    <w:rsid w:val="00D77D54"/>
    <w:rsid w:val="00D800F7"/>
    <w:rsid w:val="00D817A0"/>
    <w:rsid w:val="00D83EC2"/>
    <w:rsid w:val="00D83F8C"/>
    <w:rsid w:val="00D8494A"/>
    <w:rsid w:val="00D84966"/>
    <w:rsid w:val="00D84DF8"/>
    <w:rsid w:val="00D84E34"/>
    <w:rsid w:val="00D86C51"/>
    <w:rsid w:val="00D8714D"/>
    <w:rsid w:val="00D87689"/>
    <w:rsid w:val="00D911D2"/>
    <w:rsid w:val="00D913BC"/>
    <w:rsid w:val="00D92B92"/>
    <w:rsid w:val="00D931CC"/>
    <w:rsid w:val="00D9367D"/>
    <w:rsid w:val="00D93AF2"/>
    <w:rsid w:val="00D94719"/>
    <w:rsid w:val="00D94F47"/>
    <w:rsid w:val="00D967B2"/>
    <w:rsid w:val="00D96D08"/>
    <w:rsid w:val="00D9741E"/>
    <w:rsid w:val="00DA100A"/>
    <w:rsid w:val="00DA14AE"/>
    <w:rsid w:val="00DA182E"/>
    <w:rsid w:val="00DA21F6"/>
    <w:rsid w:val="00DA310C"/>
    <w:rsid w:val="00DA3BA1"/>
    <w:rsid w:val="00DA43F0"/>
    <w:rsid w:val="00DA6562"/>
    <w:rsid w:val="00DA6C40"/>
    <w:rsid w:val="00DA7BC7"/>
    <w:rsid w:val="00DB1F2B"/>
    <w:rsid w:val="00DB3FAC"/>
    <w:rsid w:val="00DB426A"/>
    <w:rsid w:val="00DB4913"/>
    <w:rsid w:val="00DB5819"/>
    <w:rsid w:val="00DB5972"/>
    <w:rsid w:val="00DB5C42"/>
    <w:rsid w:val="00DB5CDD"/>
    <w:rsid w:val="00DB663D"/>
    <w:rsid w:val="00DB695B"/>
    <w:rsid w:val="00DB7F40"/>
    <w:rsid w:val="00DC0FD4"/>
    <w:rsid w:val="00DC1820"/>
    <w:rsid w:val="00DC19AF"/>
    <w:rsid w:val="00DC1BCD"/>
    <w:rsid w:val="00DC2135"/>
    <w:rsid w:val="00DC329C"/>
    <w:rsid w:val="00DC35BB"/>
    <w:rsid w:val="00DC39EE"/>
    <w:rsid w:val="00DC4884"/>
    <w:rsid w:val="00DC4AD7"/>
    <w:rsid w:val="00DC55D6"/>
    <w:rsid w:val="00DC6DD2"/>
    <w:rsid w:val="00DC7664"/>
    <w:rsid w:val="00DD0339"/>
    <w:rsid w:val="00DD0810"/>
    <w:rsid w:val="00DD092D"/>
    <w:rsid w:val="00DD0AC3"/>
    <w:rsid w:val="00DD0E27"/>
    <w:rsid w:val="00DD159B"/>
    <w:rsid w:val="00DD1E56"/>
    <w:rsid w:val="00DD2218"/>
    <w:rsid w:val="00DD22BF"/>
    <w:rsid w:val="00DD233E"/>
    <w:rsid w:val="00DD38DB"/>
    <w:rsid w:val="00DD3C0D"/>
    <w:rsid w:val="00DD3FD5"/>
    <w:rsid w:val="00DD4307"/>
    <w:rsid w:val="00DD5053"/>
    <w:rsid w:val="00DD5A96"/>
    <w:rsid w:val="00DD60E3"/>
    <w:rsid w:val="00DD61AF"/>
    <w:rsid w:val="00DD6577"/>
    <w:rsid w:val="00DD7536"/>
    <w:rsid w:val="00DD793E"/>
    <w:rsid w:val="00DD7F67"/>
    <w:rsid w:val="00DE0D43"/>
    <w:rsid w:val="00DE1724"/>
    <w:rsid w:val="00DE2868"/>
    <w:rsid w:val="00DE445A"/>
    <w:rsid w:val="00DE4C18"/>
    <w:rsid w:val="00DE59B6"/>
    <w:rsid w:val="00DE5CF4"/>
    <w:rsid w:val="00DE60BA"/>
    <w:rsid w:val="00DE6910"/>
    <w:rsid w:val="00DE6B9E"/>
    <w:rsid w:val="00DF0789"/>
    <w:rsid w:val="00DF2012"/>
    <w:rsid w:val="00DF38B2"/>
    <w:rsid w:val="00DF3C44"/>
    <w:rsid w:val="00DF4347"/>
    <w:rsid w:val="00DF5CED"/>
    <w:rsid w:val="00DF637B"/>
    <w:rsid w:val="00DF69C8"/>
    <w:rsid w:val="00DF72B5"/>
    <w:rsid w:val="00E008C0"/>
    <w:rsid w:val="00E00BAF"/>
    <w:rsid w:val="00E00BF7"/>
    <w:rsid w:val="00E00D3D"/>
    <w:rsid w:val="00E02AC9"/>
    <w:rsid w:val="00E03219"/>
    <w:rsid w:val="00E0390C"/>
    <w:rsid w:val="00E04E9B"/>
    <w:rsid w:val="00E0741E"/>
    <w:rsid w:val="00E10609"/>
    <w:rsid w:val="00E109DD"/>
    <w:rsid w:val="00E11EEE"/>
    <w:rsid w:val="00E12BEC"/>
    <w:rsid w:val="00E1311F"/>
    <w:rsid w:val="00E14AF5"/>
    <w:rsid w:val="00E15BED"/>
    <w:rsid w:val="00E15D1B"/>
    <w:rsid w:val="00E15E86"/>
    <w:rsid w:val="00E162FF"/>
    <w:rsid w:val="00E169A8"/>
    <w:rsid w:val="00E17E6C"/>
    <w:rsid w:val="00E20B50"/>
    <w:rsid w:val="00E2294B"/>
    <w:rsid w:val="00E22AF5"/>
    <w:rsid w:val="00E23548"/>
    <w:rsid w:val="00E240EB"/>
    <w:rsid w:val="00E2438E"/>
    <w:rsid w:val="00E24AAB"/>
    <w:rsid w:val="00E251E4"/>
    <w:rsid w:val="00E253EF"/>
    <w:rsid w:val="00E25E4F"/>
    <w:rsid w:val="00E26FC2"/>
    <w:rsid w:val="00E31F9B"/>
    <w:rsid w:val="00E3290D"/>
    <w:rsid w:val="00E32BD7"/>
    <w:rsid w:val="00E348C0"/>
    <w:rsid w:val="00E3522D"/>
    <w:rsid w:val="00E356CC"/>
    <w:rsid w:val="00E37729"/>
    <w:rsid w:val="00E41B59"/>
    <w:rsid w:val="00E42771"/>
    <w:rsid w:val="00E42BB1"/>
    <w:rsid w:val="00E456FA"/>
    <w:rsid w:val="00E459C5"/>
    <w:rsid w:val="00E45C5A"/>
    <w:rsid w:val="00E50C87"/>
    <w:rsid w:val="00E518EB"/>
    <w:rsid w:val="00E52139"/>
    <w:rsid w:val="00E52373"/>
    <w:rsid w:val="00E52C9F"/>
    <w:rsid w:val="00E534A6"/>
    <w:rsid w:val="00E535DB"/>
    <w:rsid w:val="00E54176"/>
    <w:rsid w:val="00E5436A"/>
    <w:rsid w:val="00E545FE"/>
    <w:rsid w:val="00E551A8"/>
    <w:rsid w:val="00E55EEF"/>
    <w:rsid w:val="00E55FCC"/>
    <w:rsid w:val="00E56300"/>
    <w:rsid w:val="00E56798"/>
    <w:rsid w:val="00E573C5"/>
    <w:rsid w:val="00E62D21"/>
    <w:rsid w:val="00E62F87"/>
    <w:rsid w:val="00E640A5"/>
    <w:rsid w:val="00E64282"/>
    <w:rsid w:val="00E65040"/>
    <w:rsid w:val="00E654AA"/>
    <w:rsid w:val="00E655C6"/>
    <w:rsid w:val="00E66F1B"/>
    <w:rsid w:val="00E67ACA"/>
    <w:rsid w:val="00E67FC6"/>
    <w:rsid w:val="00E70243"/>
    <w:rsid w:val="00E71DAA"/>
    <w:rsid w:val="00E72A55"/>
    <w:rsid w:val="00E72F06"/>
    <w:rsid w:val="00E737D8"/>
    <w:rsid w:val="00E73A04"/>
    <w:rsid w:val="00E75866"/>
    <w:rsid w:val="00E75B0B"/>
    <w:rsid w:val="00E75C7B"/>
    <w:rsid w:val="00E7646A"/>
    <w:rsid w:val="00E77468"/>
    <w:rsid w:val="00E800A2"/>
    <w:rsid w:val="00E80192"/>
    <w:rsid w:val="00E81315"/>
    <w:rsid w:val="00E81672"/>
    <w:rsid w:val="00E81678"/>
    <w:rsid w:val="00E816D9"/>
    <w:rsid w:val="00E819ED"/>
    <w:rsid w:val="00E832A7"/>
    <w:rsid w:val="00E838A4"/>
    <w:rsid w:val="00E84131"/>
    <w:rsid w:val="00E8422B"/>
    <w:rsid w:val="00E84719"/>
    <w:rsid w:val="00E84B46"/>
    <w:rsid w:val="00E85FA2"/>
    <w:rsid w:val="00E87A6C"/>
    <w:rsid w:val="00E9075D"/>
    <w:rsid w:val="00E91163"/>
    <w:rsid w:val="00E915F2"/>
    <w:rsid w:val="00E925B9"/>
    <w:rsid w:val="00E9310C"/>
    <w:rsid w:val="00E93B69"/>
    <w:rsid w:val="00E93C2E"/>
    <w:rsid w:val="00E952E8"/>
    <w:rsid w:val="00E95540"/>
    <w:rsid w:val="00E95D50"/>
    <w:rsid w:val="00E96431"/>
    <w:rsid w:val="00E96FB9"/>
    <w:rsid w:val="00E974EB"/>
    <w:rsid w:val="00EA01F0"/>
    <w:rsid w:val="00EA1186"/>
    <w:rsid w:val="00EA1417"/>
    <w:rsid w:val="00EA1820"/>
    <w:rsid w:val="00EA2180"/>
    <w:rsid w:val="00EA3DBE"/>
    <w:rsid w:val="00EA4520"/>
    <w:rsid w:val="00EA45FB"/>
    <w:rsid w:val="00EA4EC1"/>
    <w:rsid w:val="00EA599F"/>
    <w:rsid w:val="00EA5D03"/>
    <w:rsid w:val="00EA6CCE"/>
    <w:rsid w:val="00EA719A"/>
    <w:rsid w:val="00EA7AD7"/>
    <w:rsid w:val="00EB04BE"/>
    <w:rsid w:val="00EB05E7"/>
    <w:rsid w:val="00EB08F2"/>
    <w:rsid w:val="00EB0B8E"/>
    <w:rsid w:val="00EB0C94"/>
    <w:rsid w:val="00EB18FF"/>
    <w:rsid w:val="00EB2820"/>
    <w:rsid w:val="00EB38EC"/>
    <w:rsid w:val="00EB4357"/>
    <w:rsid w:val="00EB4BDD"/>
    <w:rsid w:val="00EB5912"/>
    <w:rsid w:val="00EB5DA7"/>
    <w:rsid w:val="00EB7255"/>
    <w:rsid w:val="00EC04E1"/>
    <w:rsid w:val="00EC0E91"/>
    <w:rsid w:val="00EC106D"/>
    <w:rsid w:val="00EC16AF"/>
    <w:rsid w:val="00EC1DAB"/>
    <w:rsid w:val="00EC4044"/>
    <w:rsid w:val="00EC442B"/>
    <w:rsid w:val="00EC4C2B"/>
    <w:rsid w:val="00EC564A"/>
    <w:rsid w:val="00EC58D5"/>
    <w:rsid w:val="00EC61D9"/>
    <w:rsid w:val="00EC727B"/>
    <w:rsid w:val="00EC753F"/>
    <w:rsid w:val="00ED2E1A"/>
    <w:rsid w:val="00ED339D"/>
    <w:rsid w:val="00ED53C7"/>
    <w:rsid w:val="00ED5B33"/>
    <w:rsid w:val="00ED5EB4"/>
    <w:rsid w:val="00ED6108"/>
    <w:rsid w:val="00ED6EAC"/>
    <w:rsid w:val="00EE1EA4"/>
    <w:rsid w:val="00EE21BD"/>
    <w:rsid w:val="00EE3158"/>
    <w:rsid w:val="00EE34B8"/>
    <w:rsid w:val="00EE3EB8"/>
    <w:rsid w:val="00EE4BF1"/>
    <w:rsid w:val="00EE4E88"/>
    <w:rsid w:val="00EE4F62"/>
    <w:rsid w:val="00EE50C7"/>
    <w:rsid w:val="00EE77AC"/>
    <w:rsid w:val="00EE7ABF"/>
    <w:rsid w:val="00EF03F6"/>
    <w:rsid w:val="00EF066F"/>
    <w:rsid w:val="00EF079A"/>
    <w:rsid w:val="00EF0872"/>
    <w:rsid w:val="00EF0E33"/>
    <w:rsid w:val="00EF126B"/>
    <w:rsid w:val="00EF248C"/>
    <w:rsid w:val="00EF25CA"/>
    <w:rsid w:val="00EF2B08"/>
    <w:rsid w:val="00EF2E8A"/>
    <w:rsid w:val="00EF5513"/>
    <w:rsid w:val="00EF599B"/>
    <w:rsid w:val="00EF5DCD"/>
    <w:rsid w:val="00EF6FD3"/>
    <w:rsid w:val="00EF7358"/>
    <w:rsid w:val="00EF7FDB"/>
    <w:rsid w:val="00F01062"/>
    <w:rsid w:val="00F0194C"/>
    <w:rsid w:val="00F01B33"/>
    <w:rsid w:val="00F01C31"/>
    <w:rsid w:val="00F0206D"/>
    <w:rsid w:val="00F02A17"/>
    <w:rsid w:val="00F03C1D"/>
    <w:rsid w:val="00F04B89"/>
    <w:rsid w:val="00F05983"/>
    <w:rsid w:val="00F069A0"/>
    <w:rsid w:val="00F06FDE"/>
    <w:rsid w:val="00F07612"/>
    <w:rsid w:val="00F102F4"/>
    <w:rsid w:val="00F11248"/>
    <w:rsid w:val="00F12EF4"/>
    <w:rsid w:val="00F13000"/>
    <w:rsid w:val="00F1475D"/>
    <w:rsid w:val="00F159CC"/>
    <w:rsid w:val="00F2002A"/>
    <w:rsid w:val="00F20775"/>
    <w:rsid w:val="00F22E66"/>
    <w:rsid w:val="00F2323C"/>
    <w:rsid w:val="00F23464"/>
    <w:rsid w:val="00F24828"/>
    <w:rsid w:val="00F26AB0"/>
    <w:rsid w:val="00F27C1B"/>
    <w:rsid w:val="00F316C0"/>
    <w:rsid w:val="00F3236D"/>
    <w:rsid w:val="00F32981"/>
    <w:rsid w:val="00F32B29"/>
    <w:rsid w:val="00F3325D"/>
    <w:rsid w:val="00F3368A"/>
    <w:rsid w:val="00F34B52"/>
    <w:rsid w:val="00F34E3C"/>
    <w:rsid w:val="00F354C8"/>
    <w:rsid w:val="00F35977"/>
    <w:rsid w:val="00F359DD"/>
    <w:rsid w:val="00F3602C"/>
    <w:rsid w:val="00F36691"/>
    <w:rsid w:val="00F3685E"/>
    <w:rsid w:val="00F37040"/>
    <w:rsid w:val="00F40975"/>
    <w:rsid w:val="00F41371"/>
    <w:rsid w:val="00F41DD5"/>
    <w:rsid w:val="00F421FB"/>
    <w:rsid w:val="00F42208"/>
    <w:rsid w:val="00F42869"/>
    <w:rsid w:val="00F43E82"/>
    <w:rsid w:val="00F454C2"/>
    <w:rsid w:val="00F455EB"/>
    <w:rsid w:val="00F4563B"/>
    <w:rsid w:val="00F4677D"/>
    <w:rsid w:val="00F4729F"/>
    <w:rsid w:val="00F50DFE"/>
    <w:rsid w:val="00F5223F"/>
    <w:rsid w:val="00F52FEE"/>
    <w:rsid w:val="00F54561"/>
    <w:rsid w:val="00F5522D"/>
    <w:rsid w:val="00F55826"/>
    <w:rsid w:val="00F55CBB"/>
    <w:rsid w:val="00F56F7E"/>
    <w:rsid w:val="00F60532"/>
    <w:rsid w:val="00F608C8"/>
    <w:rsid w:val="00F61D4E"/>
    <w:rsid w:val="00F6297A"/>
    <w:rsid w:val="00F6562F"/>
    <w:rsid w:val="00F65AF4"/>
    <w:rsid w:val="00F65C53"/>
    <w:rsid w:val="00F65F99"/>
    <w:rsid w:val="00F667BB"/>
    <w:rsid w:val="00F67D0A"/>
    <w:rsid w:val="00F70AEF"/>
    <w:rsid w:val="00F70DB3"/>
    <w:rsid w:val="00F716A4"/>
    <w:rsid w:val="00F72ED1"/>
    <w:rsid w:val="00F72FC7"/>
    <w:rsid w:val="00F730C8"/>
    <w:rsid w:val="00F73AC7"/>
    <w:rsid w:val="00F73D66"/>
    <w:rsid w:val="00F73E7E"/>
    <w:rsid w:val="00F74AB5"/>
    <w:rsid w:val="00F80064"/>
    <w:rsid w:val="00F80A76"/>
    <w:rsid w:val="00F813FD"/>
    <w:rsid w:val="00F81C65"/>
    <w:rsid w:val="00F824CF"/>
    <w:rsid w:val="00F83D13"/>
    <w:rsid w:val="00F842FB"/>
    <w:rsid w:val="00F84C0C"/>
    <w:rsid w:val="00F85366"/>
    <w:rsid w:val="00F85418"/>
    <w:rsid w:val="00F857C0"/>
    <w:rsid w:val="00F85DE5"/>
    <w:rsid w:val="00F86212"/>
    <w:rsid w:val="00F87421"/>
    <w:rsid w:val="00F87B83"/>
    <w:rsid w:val="00F90132"/>
    <w:rsid w:val="00F90223"/>
    <w:rsid w:val="00F9028C"/>
    <w:rsid w:val="00F9071E"/>
    <w:rsid w:val="00F911C9"/>
    <w:rsid w:val="00F92161"/>
    <w:rsid w:val="00F92F8E"/>
    <w:rsid w:val="00F941B4"/>
    <w:rsid w:val="00F958A6"/>
    <w:rsid w:val="00F959E0"/>
    <w:rsid w:val="00F963D9"/>
    <w:rsid w:val="00F96B3A"/>
    <w:rsid w:val="00F9786A"/>
    <w:rsid w:val="00F97C0F"/>
    <w:rsid w:val="00F97FF6"/>
    <w:rsid w:val="00FA009A"/>
    <w:rsid w:val="00FA0983"/>
    <w:rsid w:val="00FA0B7C"/>
    <w:rsid w:val="00FA0C67"/>
    <w:rsid w:val="00FA1123"/>
    <w:rsid w:val="00FA1438"/>
    <w:rsid w:val="00FA169E"/>
    <w:rsid w:val="00FA1D00"/>
    <w:rsid w:val="00FA20AB"/>
    <w:rsid w:val="00FA2121"/>
    <w:rsid w:val="00FA2A64"/>
    <w:rsid w:val="00FA3454"/>
    <w:rsid w:val="00FA39DC"/>
    <w:rsid w:val="00FA51C3"/>
    <w:rsid w:val="00FA5A51"/>
    <w:rsid w:val="00FB0358"/>
    <w:rsid w:val="00FB035C"/>
    <w:rsid w:val="00FB0C71"/>
    <w:rsid w:val="00FB10EF"/>
    <w:rsid w:val="00FB12AC"/>
    <w:rsid w:val="00FB1C0B"/>
    <w:rsid w:val="00FB1F46"/>
    <w:rsid w:val="00FB560F"/>
    <w:rsid w:val="00FB6F5B"/>
    <w:rsid w:val="00FB7C51"/>
    <w:rsid w:val="00FC279F"/>
    <w:rsid w:val="00FC2F26"/>
    <w:rsid w:val="00FC48E1"/>
    <w:rsid w:val="00FC49D7"/>
    <w:rsid w:val="00FC4CDD"/>
    <w:rsid w:val="00FC511E"/>
    <w:rsid w:val="00FC5953"/>
    <w:rsid w:val="00FC7861"/>
    <w:rsid w:val="00FD08EE"/>
    <w:rsid w:val="00FD0ED9"/>
    <w:rsid w:val="00FD20BD"/>
    <w:rsid w:val="00FD34AD"/>
    <w:rsid w:val="00FD35B3"/>
    <w:rsid w:val="00FD3E4E"/>
    <w:rsid w:val="00FD47D5"/>
    <w:rsid w:val="00FD5352"/>
    <w:rsid w:val="00FD6665"/>
    <w:rsid w:val="00FD6CEB"/>
    <w:rsid w:val="00FD6DCB"/>
    <w:rsid w:val="00FD6E7A"/>
    <w:rsid w:val="00FD707F"/>
    <w:rsid w:val="00FD7468"/>
    <w:rsid w:val="00FD7B9F"/>
    <w:rsid w:val="00FD7C21"/>
    <w:rsid w:val="00FE0716"/>
    <w:rsid w:val="00FE1A01"/>
    <w:rsid w:val="00FE2398"/>
    <w:rsid w:val="00FE23BE"/>
    <w:rsid w:val="00FE416B"/>
    <w:rsid w:val="00FE47C1"/>
    <w:rsid w:val="00FE4BCF"/>
    <w:rsid w:val="00FE5602"/>
    <w:rsid w:val="00FE5AAA"/>
    <w:rsid w:val="00FE5C98"/>
    <w:rsid w:val="00FE6263"/>
    <w:rsid w:val="00FE62AF"/>
    <w:rsid w:val="00FE6C6F"/>
    <w:rsid w:val="00FE7391"/>
    <w:rsid w:val="00FE7C78"/>
    <w:rsid w:val="00FF04CB"/>
    <w:rsid w:val="00FF16C1"/>
    <w:rsid w:val="00FF231B"/>
    <w:rsid w:val="00FF2B82"/>
    <w:rsid w:val="00FF3731"/>
    <w:rsid w:val="00FF4299"/>
    <w:rsid w:val="00FF49F0"/>
    <w:rsid w:val="00FF4AEF"/>
    <w:rsid w:val="00FF562F"/>
    <w:rsid w:val="00FF6344"/>
    <w:rsid w:val="00FF6440"/>
    <w:rsid w:val="00FF6887"/>
    <w:rsid w:val="00FF7228"/>
    <w:rsid w:val="00FF74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ED23B4F"/>
  <w15:docId w15:val="{5E4EE260-017A-439A-B42F-5A2DC999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FD47D5"/>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A35D43"/>
    <w:pPr>
      <w:numPr>
        <w:ilvl w:val="1"/>
        <w:numId w:val="8"/>
      </w:numPr>
      <w:ind w:left="1871"/>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9D646B"/>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9D646B"/>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FD47D5"/>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A35D43"/>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Body text,Bullet Point,Bulletr List Paragraph,Content descriptions,FooterText,L,List Bullet 1,List Paragraph2,List Paragraph21,Listeafsnit1,NFP GP Bulleted List,リスト段落,Figure_nam"/>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D800F7"/>
    <w:rPr>
      <w:sz w:val="16"/>
    </w:rPr>
  </w:style>
  <w:style w:type="paragraph" w:customStyle="1" w:styleId="Bulletlevel1">
    <w:name w:val="Bullet level 1"/>
    <w:basedOn w:val="Normal"/>
    <w:qFormat/>
    <w:rsid w:val="00D800F7"/>
    <w:pPr>
      <w:numPr>
        <w:numId w:val="20"/>
      </w:numPr>
      <w:spacing w:before="0" w:after="200" w:line="240" w:lineRule="auto"/>
      <w:ind w:left="567" w:hanging="567"/>
      <w:contextualSpacing/>
    </w:pPr>
    <w:rPr>
      <w:rFonts w:asciiTheme="minorHAnsi" w:eastAsiaTheme="minorHAnsi" w:hAnsiTheme="minorHAnsi" w:cstheme="minorBidi"/>
      <w:sz w:val="22"/>
      <w:szCs w:val="22"/>
    </w:rPr>
  </w:style>
  <w:style w:type="character" w:customStyle="1" w:styleId="ListParagraphChar">
    <w:name w:val="List Paragraph Char"/>
    <w:aliases w:val="Recommendation Char,List Paragraph1 Char,List Paragraph11 Char,Bullet point Char,Body text Char,Bullet Point Char,Bulletr List Paragraph Char,Content descriptions Char,FooterText Char,L Char,List Bullet 1 Char,List Paragraph2 Char"/>
    <w:basedOn w:val="DefaultParagraphFont"/>
    <w:link w:val="ListParagraph"/>
    <w:uiPriority w:val="34"/>
    <w:locked/>
    <w:rsid w:val="008D0D19"/>
  </w:style>
  <w:style w:type="paragraph" w:customStyle="1" w:styleId="paragraph">
    <w:name w:val="paragraph"/>
    <w:basedOn w:val="Normal"/>
    <w:uiPriority w:val="99"/>
    <w:rsid w:val="008D0D19"/>
    <w:pPr>
      <w:spacing w:before="0" w:after="0" w:line="240" w:lineRule="auto"/>
    </w:pPr>
    <w:rPr>
      <w:rFonts w:ascii="Times New Roman" w:eastAsiaTheme="minorHAnsi" w:hAnsi="Times New Roman"/>
      <w:sz w:val="24"/>
      <w:szCs w:val="24"/>
      <w:lang w:eastAsia="en-AU"/>
    </w:rPr>
  </w:style>
  <w:style w:type="character" w:customStyle="1" w:styleId="eop">
    <w:name w:val="eop"/>
    <w:basedOn w:val="DefaultParagraphFont"/>
    <w:rsid w:val="008D0D19"/>
  </w:style>
  <w:style w:type="paragraph" w:styleId="NormalWeb">
    <w:name w:val="Normal (Web)"/>
    <w:basedOn w:val="Normal"/>
    <w:uiPriority w:val="99"/>
    <w:unhideWhenUsed/>
    <w:rsid w:val="009F3866"/>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8100">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13780062">
      <w:bodyDiv w:val="1"/>
      <w:marLeft w:val="0"/>
      <w:marRight w:val="0"/>
      <w:marTop w:val="0"/>
      <w:marBottom w:val="0"/>
      <w:divBdr>
        <w:top w:val="none" w:sz="0" w:space="0" w:color="auto"/>
        <w:left w:val="none" w:sz="0" w:space="0" w:color="auto"/>
        <w:bottom w:val="none" w:sz="0" w:space="0" w:color="auto"/>
        <w:right w:val="none" w:sz="0" w:space="0" w:color="auto"/>
      </w:divBdr>
    </w:div>
    <w:div w:id="246114847">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52128253">
      <w:bodyDiv w:val="1"/>
      <w:marLeft w:val="0"/>
      <w:marRight w:val="0"/>
      <w:marTop w:val="0"/>
      <w:marBottom w:val="0"/>
      <w:divBdr>
        <w:top w:val="none" w:sz="0" w:space="0" w:color="auto"/>
        <w:left w:val="none" w:sz="0" w:space="0" w:color="auto"/>
        <w:bottom w:val="none" w:sz="0" w:space="0" w:color="auto"/>
        <w:right w:val="none" w:sz="0" w:space="0" w:color="auto"/>
      </w:divBdr>
    </w:div>
    <w:div w:id="263339948">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37541492">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07770721">
      <w:bodyDiv w:val="1"/>
      <w:marLeft w:val="0"/>
      <w:marRight w:val="0"/>
      <w:marTop w:val="0"/>
      <w:marBottom w:val="0"/>
      <w:divBdr>
        <w:top w:val="none" w:sz="0" w:space="0" w:color="auto"/>
        <w:left w:val="none" w:sz="0" w:space="0" w:color="auto"/>
        <w:bottom w:val="none" w:sz="0" w:space="0" w:color="auto"/>
        <w:right w:val="none" w:sz="0" w:space="0" w:color="auto"/>
      </w:divBdr>
    </w:div>
    <w:div w:id="413286200">
      <w:bodyDiv w:val="1"/>
      <w:marLeft w:val="0"/>
      <w:marRight w:val="0"/>
      <w:marTop w:val="0"/>
      <w:marBottom w:val="0"/>
      <w:divBdr>
        <w:top w:val="none" w:sz="0" w:space="0" w:color="auto"/>
        <w:left w:val="none" w:sz="0" w:space="0" w:color="auto"/>
        <w:bottom w:val="none" w:sz="0" w:space="0" w:color="auto"/>
        <w:right w:val="none" w:sz="0" w:space="0" w:color="auto"/>
      </w:divBdr>
    </w:div>
    <w:div w:id="458231140">
      <w:bodyDiv w:val="1"/>
      <w:marLeft w:val="0"/>
      <w:marRight w:val="0"/>
      <w:marTop w:val="0"/>
      <w:marBottom w:val="0"/>
      <w:divBdr>
        <w:top w:val="none" w:sz="0" w:space="0" w:color="auto"/>
        <w:left w:val="none" w:sz="0" w:space="0" w:color="auto"/>
        <w:bottom w:val="none" w:sz="0" w:space="0" w:color="auto"/>
        <w:right w:val="none" w:sz="0" w:space="0" w:color="auto"/>
      </w:divBdr>
    </w:div>
    <w:div w:id="488323526">
      <w:bodyDiv w:val="1"/>
      <w:marLeft w:val="0"/>
      <w:marRight w:val="0"/>
      <w:marTop w:val="0"/>
      <w:marBottom w:val="0"/>
      <w:divBdr>
        <w:top w:val="none" w:sz="0" w:space="0" w:color="auto"/>
        <w:left w:val="none" w:sz="0" w:space="0" w:color="auto"/>
        <w:bottom w:val="none" w:sz="0" w:space="0" w:color="auto"/>
        <w:right w:val="none" w:sz="0" w:space="0" w:color="auto"/>
      </w:divBdr>
    </w:div>
    <w:div w:id="539971625">
      <w:bodyDiv w:val="1"/>
      <w:marLeft w:val="0"/>
      <w:marRight w:val="0"/>
      <w:marTop w:val="0"/>
      <w:marBottom w:val="0"/>
      <w:divBdr>
        <w:top w:val="none" w:sz="0" w:space="0" w:color="auto"/>
        <w:left w:val="none" w:sz="0" w:space="0" w:color="auto"/>
        <w:bottom w:val="none" w:sz="0" w:space="0" w:color="auto"/>
        <w:right w:val="none" w:sz="0" w:space="0" w:color="auto"/>
      </w:divBdr>
    </w:div>
    <w:div w:id="617420583">
      <w:bodyDiv w:val="1"/>
      <w:marLeft w:val="0"/>
      <w:marRight w:val="0"/>
      <w:marTop w:val="0"/>
      <w:marBottom w:val="0"/>
      <w:divBdr>
        <w:top w:val="none" w:sz="0" w:space="0" w:color="auto"/>
        <w:left w:val="none" w:sz="0" w:space="0" w:color="auto"/>
        <w:bottom w:val="none" w:sz="0" w:space="0" w:color="auto"/>
        <w:right w:val="none" w:sz="0" w:space="0" w:color="auto"/>
      </w:divBdr>
    </w:div>
    <w:div w:id="691222050">
      <w:bodyDiv w:val="1"/>
      <w:marLeft w:val="0"/>
      <w:marRight w:val="0"/>
      <w:marTop w:val="0"/>
      <w:marBottom w:val="0"/>
      <w:divBdr>
        <w:top w:val="none" w:sz="0" w:space="0" w:color="auto"/>
        <w:left w:val="none" w:sz="0" w:space="0" w:color="auto"/>
        <w:bottom w:val="none" w:sz="0" w:space="0" w:color="auto"/>
        <w:right w:val="none" w:sz="0" w:space="0" w:color="auto"/>
      </w:divBdr>
    </w:div>
    <w:div w:id="753018989">
      <w:bodyDiv w:val="1"/>
      <w:marLeft w:val="0"/>
      <w:marRight w:val="0"/>
      <w:marTop w:val="0"/>
      <w:marBottom w:val="0"/>
      <w:divBdr>
        <w:top w:val="none" w:sz="0" w:space="0" w:color="auto"/>
        <w:left w:val="none" w:sz="0" w:space="0" w:color="auto"/>
        <w:bottom w:val="none" w:sz="0" w:space="0" w:color="auto"/>
        <w:right w:val="none" w:sz="0" w:space="0" w:color="auto"/>
      </w:divBdr>
    </w:div>
    <w:div w:id="775514852">
      <w:bodyDiv w:val="1"/>
      <w:marLeft w:val="0"/>
      <w:marRight w:val="0"/>
      <w:marTop w:val="0"/>
      <w:marBottom w:val="0"/>
      <w:divBdr>
        <w:top w:val="none" w:sz="0" w:space="0" w:color="auto"/>
        <w:left w:val="none" w:sz="0" w:space="0" w:color="auto"/>
        <w:bottom w:val="none" w:sz="0" w:space="0" w:color="auto"/>
        <w:right w:val="none" w:sz="0" w:space="0" w:color="auto"/>
      </w:divBdr>
    </w:div>
    <w:div w:id="782916437">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33840531">
      <w:bodyDiv w:val="1"/>
      <w:marLeft w:val="0"/>
      <w:marRight w:val="0"/>
      <w:marTop w:val="0"/>
      <w:marBottom w:val="0"/>
      <w:divBdr>
        <w:top w:val="none" w:sz="0" w:space="0" w:color="auto"/>
        <w:left w:val="none" w:sz="0" w:space="0" w:color="auto"/>
        <w:bottom w:val="none" w:sz="0" w:space="0" w:color="auto"/>
        <w:right w:val="none" w:sz="0" w:space="0" w:color="auto"/>
      </w:divBdr>
    </w:div>
    <w:div w:id="846596836">
      <w:bodyDiv w:val="1"/>
      <w:marLeft w:val="0"/>
      <w:marRight w:val="0"/>
      <w:marTop w:val="0"/>
      <w:marBottom w:val="0"/>
      <w:divBdr>
        <w:top w:val="none" w:sz="0" w:space="0" w:color="auto"/>
        <w:left w:val="none" w:sz="0" w:space="0" w:color="auto"/>
        <w:bottom w:val="none" w:sz="0" w:space="0" w:color="auto"/>
        <w:right w:val="none" w:sz="0" w:space="0" w:color="auto"/>
      </w:divBdr>
    </w:div>
    <w:div w:id="881750542">
      <w:bodyDiv w:val="1"/>
      <w:marLeft w:val="0"/>
      <w:marRight w:val="0"/>
      <w:marTop w:val="0"/>
      <w:marBottom w:val="0"/>
      <w:divBdr>
        <w:top w:val="none" w:sz="0" w:space="0" w:color="auto"/>
        <w:left w:val="none" w:sz="0" w:space="0" w:color="auto"/>
        <w:bottom w:val="none" w:sz="0" w:space="0" w:color="auto"/>
        <w:right w:val="none" w:sz="0" w:space="0" w:color="auto"/>
      </w:divBdr>
    </w:div>
    <w:div w:id="917448737">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795332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1720484">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117331867">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1084635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396662848">
      <w:bodyDiv w:val="1"/>
      <w:marLeft w:val="0"/>
      <w:marRight w:val="0"/>
      <w:marTop w:val="0"/>
      <w:marBottom w:val="0"/>
      <w:divBdr>
        <w:top w:val="none" w:sz="0" w:space="0" w:color="auto"/>
        <w:left w:val="none" w:sz="0" w:space="0" w:color="auto"/>
        <w:bottom w:val="none" w:sz="0" w:space="0" w:color="auto"/>
        <w:right w:val="none" w:sz="0" w:space="0" w:color="auto"/>
      </w:divBdr>
    </w:div>
    <w:div w:id="1446467307">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3354543">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39465057">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8125511">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46982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0155017">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grants.gov.au/" TargetMode="External"/><Relationship Id="rId26" Type="http://schemas.openxmlformats.org/officeDocument/2006/relationships/hyperlink" Target="https://www.ato.gov.au/" TargetMode="External"/><Relationship Id="rId39" Type="http://schemas.openxmlformats.org/officeDocument/2006/relationships/hyperlink" Target="https://www.oaic.gov.au/privacy-law/privacy-act/australian-privacy-principles" TargetMode="External"/><Relationship Id="rId3" Type="http://schemas.openxmlformats.org/officeDocument/2006/relationships/customXml" Target="../customXml/item3.xml"/><Relationship Id="rId21" Type="http://schemas.openxmlformats.org/officeDocument/2006/relationships/hyperlink" Target="http://www.infrastructure.gov.au/" TargetMode="External"/><Relationship Id="rId34" Type="http://schemas.openxmlformats.org/officeDocument/2006/relationships/hyperlink" Target="http://www.apsc.gov.au/publications-and-media/current-publications/aps-values-and-code-of-conduct-in-practice/conflict-of-interest" TargetMode="External"/><Relationship Id="rId42" Type="http://schemas.openxmlformats.org/officeDocument/2006/relationships/hyperlink" Target="http://www.finance.gov.au/resource-management/pgpa-legislation-rules-and-associated-instruments/" TargetMode="External"/><Relationship Id="rId47" Type="http://schemas.openxmlformats.org/officeDocument/2006/relationships/footer" Target="footer5.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ournalistFund@Infrastructure.gov.au" TargetMode="External"/><Relationship Id="rId17" Type="http://schemas.openxmlformats.org/officeDocument/2006/relationships/hyperlink" Target="https://www.finance.gov.au/government/commonwealth-grants/commonwealth-grants-rules-and-guidelines" TargetMode="External"/><Relationship Id="rId25" Type="http://schemas.openxmlformats.org/officeDocument/2006/relationships/hyperlink" Target="https://www.ato.gov.au/business/gst/in-detail/managing-gst-in-your-business/tax-invoices/recipient-created-tax-invoices/" TargetMode="External"/><Relationship Id="rId33" Type="http://schemas.openxmlformats.org/officeDocument/2006/relationships/hyperlink" Target="http://www.ombudsman.gov.au" TargetMode="External"/><Relationship Id="rId38" Type="http://schemas.openxmlformats.org/officeDocument/2006/relationships/hyperlink" Target="https://www.legislation.gov.au/Details/C2014C00076"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rants.gov.au/" TargetMode="External"/><Relationship Id="rId29" Type="http://schemas.openxmlformats.org/officeDocument/2006/relationships/hyperlink" Target="https://www.infrastructure.gov.au/department/about/privacy-policy.aspx" TargetMode="External"/><Relationship Id="rId41" Type="http://schemas.openxmlformats.org/officeDocument/2006/relationships/hyperlink" Target="mailto:foi@infrastructure.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to.gov.au/Business/GST/Registering-for-GST/" TargetMode="External"/><Relationship Id="rId32" Type="http://schemas.openxmlformats.org/officeDocument/2006/relationships/hyperlink" Target="mailto:ombudsman@ombudsman.gov.au" TargetMode="External"/><Relationship Id="rId37" Type="http://schemas.openxmlformats.org/officeDocument/2006/relationships/hyperlink" Target="http://www.infrastructure.gov.au" TargetMode="External"/><Relationship Id="rId40" Type="http://schemas.openxmlformats.org/officeDocument/2006/relationships/hyperlink" Target="https://www.legislation.gov.au/Series/C2004A02562" TargetMode="External"/><Relationship Id="rId45"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finance.gov.au/government/commonwealth-grants/commonwealth-grants-rules-and-guidelines" TargetMode="External"/><Relationship Id="rId28" Type="http://schemas.openxmlformats.org/officeDocument/2006/relationships/hyperlink" Target="file://prod.protected.ind/User/user03/LLau2/insert%20link%20here" TargetMode="External"/><Relationship Id="rId36" Type="http://schemas.openxmlformats.org/officeDocument/2006/relationships/hyperlink" Target="https://www.legislation.gov.au/Series/C2004A00538" TargetMode="External"/><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dbr.abs.gov.au/absmaps/index.html?xmin=16457485.208697297&amp;ymin=-4116436.0135250534&amp;xmax=17125239.08779656&amp;ymax=-3824140.817362554&amp;toplayer=ASGS2016:RA" TargetMode="External"/><Relationship Id="rId31" Type="http://schemas.openxmlformats.org/officeDocument/2006/relationships/hyperlink" Target="http://www.ombudsman.gov.au/" TargetMode="External"/><Relationship Id="rId44" Type="http://schemas.openxmlformats.org/officeDocument/2006/relationships/hyperlink" Target="https://www.finance.gov.au/resource-management/pgpa-glossary/consolidated-revenue-fu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8.austlii.edu.au/cgi-bin/viewdoc/au/legis/cth/consol_act/cca1995115/sch1.html" TargetMode="External"/><Relationship Id="rId27" Type="http://schemas.openxmlformats.org/officeDocument/2006/relationships/hyperlink" Target="http://cgrgs/" TargetMode="External"/><Relationship Id="rId30" Type="http://schemas.openxmlformats.org/officeDocument/2006/relationships/hyperlink" Target="mailto:JournalistFund@Infrastructure.gov.au" TargetMode="External"/><Relationship Id="rId35" Type="http://schemas.openxmlformats.org/officeDocument/2006/relationships/hyperlink" Target="http://www8.austlii.edu.au/cgi-bin/viewdoc/au/legis/cth/consol_act/psa1999152/s13.html" TargetMode="External"/><Relationship Id="rId43" Type="http://schemas.openxmlformats.org/officeDocument/2006/relationships/hyperlink" Target="https://www.finance.gov.au/sites/default/files/commonwealth-grants-rules-and-guidelines.pdf" TargetMode="External"/><Relationship Id="rId48"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4773A2EB65400C894F08E1B9668AF0"/>
        <w:category>
          <w:name w:val="General"/>
          <w:gallery w:val="placeholder"/>
        </w:category>
        <w:types>
          <w:type w:val="bbPlcHdr"/>
        </w:types>
        <w:behaviors>
          <w:behavior w:val="content"/>
        </w:behaviors>
        <w:guid w:val="{B3D5C653-26B0-4C25-B5AB-8E3B5AC7B6A0}"/>
      </w:docPartPr>
      <w:docPartBody>
        <w:p w:rsidR="00235579" w:rsidRDefault="00C60717" w:rsidP="00C60717">
          <w:pPr>
            <w:pStyle w:val="F44773A2EB65400C894F08E1B9668AF0"/>
          </w:pPr>
          <w:r w:rsidRPr="00CB2643">
            <w:rPr>
              <w:rStyle w:val="PlaceholderText"/>
            </w:rPr>
            <w:t>[Title]</w:t>
          </w:r>
        </w:p>
      </w:docPartBody>
    </w:docPart>
    <w:docPart>
      <w:docPartPr>
        <w:name w:val="AD9D0F61F23D442DAB9C934C68311F1C"/>
        <w:category>
          <w:name w:val="General"/>
          <w:gallery w:val="placeholder"/>
        </w:category>
        <w:types>
          <w:type w:val="bbPlcHdr"/>
        </w:types>
        <w:behaviors>
          <w:behavior w:val="content"/>
        </w:behaviors>
        <w:guid w:val="{D90DB4BC-D554-4632-8514-1453653998C9}"/>
      </w:docPartPr>
      <w:docPartBody>
        <w:p w:rsidR="00235579" w:rsidRDefault="00C60717" w:rsidP="00C60717">
          <w:pPr>
            <w:pStyle w:val="AD9D0F61F23D442DAB9C934C68311F1C"/>
          </w:pPr>
          <w:r w:rsidRPr="00A665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2068"/>
    <w:rsid w:val="00014E90"/>
    <w:rsid w:val="0001606D"/>
    <w:rsid w:val="000219A8"/>
    <w:rsid w:val="00021B63"/>
    <w:rsid w:val="00030888"/>
    <w:rsid w:val="00047593"/>
    <w:rsid w:val="000660FF"/>
    <w:rsid w:val="0006697D"/>
    <w:rsid w:val="00071798"/>
    <w:rsid w:val="0007740B"/>
    <w:rsid w:val="00080B2C"/>
    <w:rsid w:val="000A35DD"/>
    <w:rsid w:val="000B15C9"/>
    <w:rsid w:val="000D7768"/>
    <w:rsid w:val="000F772A"/>
    <w:rsid w:val="00102082"/>
    <w:rsid w:val="0011541E"/>
    <w:rsid w:val="00131AF8"/>
    <w:rsid w:val="00131C76"/>
    <w:rsid w:val="001460E1"/>
    <w:rsid w:val="001829BF"/>
    <w:rsid w:val="00184057"/>
    <w:rsid w:val="001850B0"/>
    <w:rsid w:val="001874E2"/>
    <w:rsid w:val="001A226E"/>
    <w:rsid w:val="001B0349"/>
    <w:rsid w:val="001D19C2"/>
    <w:rsid w:val="001D6595"/>
    <w:rsid w:val="001F735A"/>
    <w:rsid w:val="00204B5D"/>
    <w:rsid w:val="00205AE4"/>
    <w:rsid w:val="00221863"/>
    <w:rsid w:val="00235579"/>
    <w:rsid w:val="00256378"/>
    <w:rsid w:val="00266EEE"/>
    <w:rsid w:val="00267D81"/>
    <w:rsid w:val="00267E5F"/>
    <w:rsid w:val="002720C6"/>
    <w:rsid w:val="00275662"/>
    <w:rsid w:val="00287FAB"/>
    <w:rsid w:val="002962C8"/>
    <w:rsid w:val="002A7BA7"/>
    <w:rsid w:val="002B6F21"/>
    <w:rsid w:val="002D31BB"/>
    <w:rsid w:val="002D3637"/>
    <w:rsid w:val="003075AB"/>
    <w:rsid w:val="00317884"/>
    <w:rsid w:val="00342A1C"/>
    <w:rsid w:val="00391F0F"/>
    <w:rsid w:val="003969DB"/>
    <w:rsid w:val="003B0014"/>
    <w:rsid w:val="003D1F7D"/>
    <w:rsid w:val="003D5737"/>
    <w:rsid w:val="003D6086"/>
    <w:rsid w:val="003F46F5"/>
    <w:rsid w:val="004012A8"/>
    <w:rsid w:val="00405878"/>
    <w:rsid w:val="00420B2B"/>
    <w:rsid w:val="00432514"/>
    <w:rsid w:val="0045165D"/>
    <w:rsid w:val="00455824"/>
    <w:rsid w:val="00466819"/>
    <w:rsid w:val="00472C91"/>
    <w:rsid w:val="00484834"/>
    <w:rsid w:val="004913DF"/>
    <w:rsid w:val="004917E4"/>
    <w:rsid w:val="00491EAB"/>
    <w:rsid w:val="004C1598"/>
    <w:rsid w:val="004C5BB6"/>
    <w:rsid w:val="004C6108"/>
    <w:rsid w:val="004E2075"/>
    <w:rsid w:val="004E7CAB"/>
    <w:rsid w:val="00507096"/>
    <w:rsid w:val="005321DB"/>
    <w:rsid w:val="00533CA6"/>
    <w:rsid w:val="00543D3F"/>
    <w:rsid w:val="00547FFA"/>
    <w:rsid w:val="0056781E"/>
    <w:rsid w:val="00573B84"/>
    <w:rsid w:val="005A07E5"/>
    <w:rsid w:val="005A7688"/>
    <w:rsid w:val="005E65D2"/>
    <w:rsid w:val="005F2C75"/>
    <w:rsid w:val="00617C4F"/>
    <w:rsid w:val="0062631E"/>
    <w:rsid w:val="00626C0A"/>
    <w:rsid w:val="00642D3B"/>
    <w:rsid w:val="00660762"/>
    <w:rsid w:val="0067338C"/>
    <w:rsid w:val="00684A56"/>
    <w:rsid w:val="00691E9F"/>
    <w:rsid w:val="006C6952"/>
    <w:rsid w:val="006F1D58"/>
    <w:rsid w:val="0070249A"/>
    <w:rsid w:val="007064DD"/>
    <w:rsid w:val="00712240"/>
    <w:rsid w:val="00714E10"/>
    <w:rsid w:val="00726777"/>
    <w:rsid w:val="0073578B"/>
    <w:rsid w:val="00745610"/>
    <w:rsid w:val="0075345E"/>
    <w:rsid w:val="00767746"/>
    <w:rsid w:val="007B0E8B"/>
    <w:rsid w:val="007B517E"/>
    <w:rsid w:val="007C1B91"/>
    <w:rsid w:val="007E1D73"/>
    <w:rsid w:val="007E1FB5"/>
    <w:rsid w:val="008125DB"/>
    <w:rsid w:val="00835500"/>
    <w:rsid w:val="008357F5"/>
    <w:rsid w:val="008B5A41"/>
    <w:rsid w:val="008C7A00"/>
    <w:rsid w:val="008D0A8E"/>
    <w:rsid w:val="008D32AC"/>
    <w:rsid w:val="008E71B5"/>
    <w:rsid w:val="00901F89"/>
    <w:rsid w:val="00912D05"/>
    <w:rsid w:val="00940252"/>
    <w:rsid w:val="009518D1"/>
    <w:rsid w:val="00954EF5"/>
    <w:rsid w:val="00955C19"/>
    <w:rsid w:val="0098274A"/>
    <w:rsid w:val="00994045"/>
    <w:rsid w:val="009B2426"/>
    <w:rsid w:val="009E4C16"/>
    <w:rsid w:val="00A12344"/>
    <w:rsid w:val="00A1591D"/>
    <w:rsid w:val="00A20290"/>
    <w:rsid w:val="00A45259"/>
    <w:rsid w:val="00A52D16"/>
    <w:rsid w:val="00A82A0F"/>
    <w:rsid w:val="00A8492E"/>
    <w:rsid w:val="00A90126"/>
    <w:rsid w:val="00A96102"/>
    <w:rsid w:val="00AE2017"/>
    <w:rsid w:val="00AF29F7"/>
    <w:rsid w:val="00AF62FF"/>
    <w:rsid w:val="00B008E9"/>
    <w:rsid w:val="00B10E67"/>
    <w:rsid w:val="00B21169"/>
    <w:rsid w:val="00B27EDD"/>
    <w:rsid w:val="00B821C1"/>
    <w:rsid w:val="00BB44E9"/>
    <w:rsid w:val="00BB70BA"/>
    <w:rsid w:val="00BC1D4F"/>
    <w:rsid w:val="00BC219B"/>
    <w:rsid w:val="00BD4A9E"/>
    <w:rsid w:val="00BD6748"/>
    <w:rsid w:val="00BE3985"/>
    <w:rsid w:val="00BF0741"/>
    <w:rsid w:val="00BF10FB"/>
    <w:rsid w:val="00BF18DC"/>
    <w:rsid w:val="00C24B73"/>
    <w:rsid w:val="00C2738A"/>
    <w:rsid w:val="00C536DE"/>
    <w:rsid w:val="00C60717"/>
    <w:rsid w:val="00C8774C"/>
    <w:rsid w:val="00C93610"/>
    <w:rsid w:val="00CF3EAA"/>
    <w:rsid w:val="00D119E8"/>
    <w:rsid w:val="00D1748B"/>
    <w:rsid w:val="00D51C4D"/>
    <w:rsid w:val="00D96834"/>
    <w:rsid w:val="00DA47B3"/>
    <w:rsid w:val="00DB46ED"/>
    <w:rsid w:val="00DC2784"/>
    <w:rsid w:val="00DF3458"/>
    <w:rsid w:val="00E11D2E"/>
    <w:rsid w:val="00E17E29"/>
    <w:rsid w:val="00E57DD5"/>
    <w:rsid w:val="00E750BD"/>
    <w:rsid w:val="00E75E70"/>
    <w:rsid w:val="00ED3250"/>
    <w:rsid w:val="00EE7809"/>
    <w:rsid w:val="00F11230"/>
    <w:rsid w:val="00F465E8"/>
    <w:rsid w:val="00F80090"/>
    <w:rsid w:val="00FB79BF"/>
    <w:rsid w:val="00FD5F47"/>
    <w:rsid w:val="00FE1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A31E12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717"/>
    <w:rPr>
      <w:color w:val="808080"/>
    </w:rPr>
  </w:style>
  <w:style w:type="paragraph" w:customStyle="1" w:styleId="8FDF23DB761143C982ACB944527CE1A5">
    <w:name w:val="8FDF23DB761143C982ACB944527CE1A5"/>
    <w:rsid w:val="003D5737"/>
    <w:pPr>
      <w:spacing w:after="160" w:line="259" w:lineRule="auto"/>
    </w:pPr>
  </w:style>
  <w:style w:type="paragraph" w:customStyle="1" w:styleId="80FB1FA67B984A459DC2D7EA14429B84">
    <w:name w:val="80FB1FA67B984A459DC2D7EA14429B84"/>
    <w:rsid w:val="00C60717"/>
    <w:pPr>
      <w:spacing w:after="160" w:line="259" w:lineRule="auto"/>
    </w:pPr>
  </w:style>
  <w:style w:type="paragraph" w:customStyle="1" w:styleId="F44773A2EB65400C894F08E1B9668AF0">
    <w:name w:val="F44773A2EB65400C894F08E1B9668AF0"/>
    <w:rsid w:val="00C60717"/>
    <w:pPr>
      <w:spacing w:after="160" w:line="259" w:lineRule="auto"/>
    </w:pPr>
  </w:style>
  <w:style w:type="paragraph" w:customStyle="1" w:styleId="AD9D0F61F23D442DAB9C934C68311F1C">
    <w:name w:val="AD9D0F61F23D442DAB9C934C68311F1C"/>
    <w:rsid w:val="00C607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9E8B3CA22B6E4BA6CE008C4A9EAA0B" ma:contentTypeVersion="0" ma:contentTypeDescription="Create a new document." ma:contentTypeScope="" ma:versionID="da76316afe80dfd50d24de530217a81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C60611A5-0FE0-4F38-B981-F647216DC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6E2E88-EE6C-43C6-86B9-33AC0BB14B7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F62EEB4D-AB95-4B30-AE6D-1608EA11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7129</Words>
  <Characters>40636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Journalist Fund Guidelines</vt:lpstr>
    </vt:vector>
  </TitlesOfParts>
  <Company>Industry</Company>
  <LinksUpToDate>false</LinksUpToDate>
  <CharactersWithSpaces>47670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Journalist Fund Guidelines</dc:title>
  <dc:creator>Industry</dc:creator>
  <cp:keywords/>
  <cp:lastModifiedBy>Lemcke, Alex</cp:lastModifiedBy>
  <cp:revision>2</cp:revision>
  <cp:lastPrinted>2022-03-16T00:01:00Z</cp:lastPrinted>
  <dcterms:created xsi:type="dcterms:W3CDTF">2022-03-16T04:23:00Z</dcterms:created>
  <dcterms:modified xsi:type="dcterms:W3CDTF">2022-03-16T04:23:00Z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0x010100159E8B3CA22B6E4BA6CE008C4A9EAA0B</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8dbf5473-ed08-49fb-ba9a-56913bdfbd0f</vt:lpwstr>
  </property>
  <property fmtid="{D5CDD505-2E9C-101B-9397-08002B2CF9AE}" pid="19" name="TaxKeyword">
    <vt:lpwstr/>
  </property>
  <property fmtid="{D5CDD505-2E9C-101B-9397-08002B2CF9AE}" pid="20" name="AbtEntity">
    <vt:lpwstr>1;#Department of Finance|fd660e8f-8f31-49bd-92a3-d31d4da31afe</vt:lpwstr>
  </property>
  <property fmtid="{D5CDD505-2E9C-101B-9397-08002B2CF9AE}" pid="21" name="InitiatingEntity">
    <vt:lpwstr>1;#Department of Finance|fd660e8f-8f31-49bd-92a3-d31d4da31afe</vt:lpwstr>
  </property>
  <property fmtid="{D5CDD505-2E9C-101B-9397-08002B2CF9AE}" pid="22" name="Function and Activity">
    <vt:lpwstr/>
  </property>
  <property fmtid="{D5CDD505-2E9C-101B-9397-08002B2CF9AE}" pid="23" name="OrgUnit">
    <vt:lpwstr>2;#Grants Policy and Simplification|70c845c2-de6d-438a-85d0-be462581f948</vt:lpwstr>
  </property>
  <property fmtid="{D5CDD505-2E9C-101B-9397-08002B2CF9AE}" pid="24" name="TrimRevisionNumber">
    <vt:i4>70</vt:i4>
  </property>
</Properties>
</file>